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3199" w14:textId="21A0EF0D" w:rsidR="00056AF7" w:rsidRPr="00056AF7" w:rsidRDefault="00056AF7" w:rsidP="00056AF7">
      <w:pPr>
        <w:jc w:val="center"/>
        <w:rPr>
          <w:rFonts w:ascii="Times New Roman" w:hAnsi="Times New Roman"/>
          <w:b/>
          <w:bCs/>
          <w:sz w:val="34"/>
          <w:szCs w:val="34"/>
          <w:lang w:val="en-ID"/>
        </w:rPr>
      </w:pPr>
      <w:proofErr w:type="spellStart"/>
      <w:r w:rsidRPr="00056AF7">
        <w:rPr>
          <w:rStyle w:val="jlqj4b"/>
          <w:rFonts w:ascii="Times New Roman" w:hAnsi="Times New Roman"/>
          <w:sz w:val="34"/>
          <w:szCs w:val="34"/>
          <w:lang w:val="en"/>
        </w:rPr>
        <w:t>Aisyiyah's</w:t>
      </w:r>
      <w:proofErr w:type="spellEnd"/>
      <w:r w:rsidRPr="00056AF7">
        <w:rPr>
          <w:rStyle w:val="jlqj4b"/>
          <w:rFonts w:ascii="Times New Roman" w:hAnsi="Times New Roman"/>
          <w:sz w:val="34"/>
          <w:szCs w:val="34"/>
          <w:lang w:val="en"/>
        </w:rPr>
        <w:t xml:space="preserve"> Role </w:t>
      </w:r>
      <w:proofErr w:type="gramStart"/>
      <w:r w:rsidRPr="00056AF7">
        <w:rPr>
          <w:rStyle w:val="jlqj4b"/>
          <w:rFonts w:ascii="Times New Roman" w:hAnsi="Times New Roman"/>
          <w:sz w:val="34"/>
          <w:szCs w:val="34"/>
          <w:lang w:val="en"/>
        </w:rPr>
        <w:t>In</w:t>
      </w:r>
      <w:proofErr w:type="gramEnd"/>
      <w:r w:rsidRPr="00056AF7">
        <w:rPr>
          <w:rStyle w:val="jlqj4b"/>
          <w:rFonts w:ascii="Times New Roman" w:hAnsi="Times New Roman"/>
          <w:sz w:val="34"/>
          <w:szCs w:val="34"/>
          <w:lang w:val="en"/>
        </w:rPr>
        <w:t xml:space="preserve"> Preventing Child Marriage In Indonesia: A Qualitative Study</w:t>
      </w:r>
    </w:p>
    <w:p w14:paraId="2C8FB171" w14:textId="4159CE60" w:rsidR="00560CD7" w:rsidRPr="00056AF7" w:rsidRDefault="00056AF7" w:rsidP="005F7F96">
      <w:pPr>
        <w:tabs>
          <w:tab w:val="left" w:pos="1418"/>
          <w:tab w:val="left" w:leader="dot" w:pos="7088"/>
        </w:tabs>
        <w:spacing w:after="0" w:line="240" w:lineRule="auto"/>
        <w:jc w:val="both"/>
        <w:rPr>
          <w:rFonts w:ascii="Times New Roman" w:eastAsiaTheme="minorEastAsia" w:hAnsi="Times New Roman"/>
          <w:sz w:val="24"/>
          <w:szCs w:val="24"/>
          <w:vertAlign w:val="superscript"/>
        </w:rPr>
      </w:pPr>
      <w:r w:rsidRPr="005F7F96">
        <w:rPr>
          <w:rFonts w:ascii="Times New Roman" w:hAnsi="Times New Roman"/>
        </w:rPr>
        <w:t>Enny Fitriahadi</w:t>
      </w:r>
      <w:r w:rsidR="00560CD7">
        <w:t xml:space="preserve"> </w:t>
      </w:r>
      <w:r w:rsidR="00560CD7" w:rsidRPr="00FD2CA1">
        <w:rPr>
          <w:vertAlign w:val="superscript"/>
        </w:rPr>
        <w:t>a</w:t>
      </w:r>
      <w:r w:rsidR="00560CD7" w:rsidRPr="007B2D50">
        <w:rPr>
          <w:vertAlign w:val="superscript"/>
        </w:rPr>
        <w:t>,</w:t>
      </w:r>
      <w:proofErr w:type="gramStart"/>
      <w:r w:rsidR="00560CD7" w:rsidRPr="00FD2CA1">
        <w:rPr>
          <w:vertAlign w:val="superscript"/>
        </w:rPr>
        <w:t>1</w:t>
      </w:r>
      <w:r w:rsidR="00560CD7" w:rsidRPr="007B2D50">
        <w:rPr>
          <w:vertAlign w:val="superscript"/>
        </w:rPr>
        <w:t>,</w:t>
      </w:r>
      <w:r w:rsidR="00560CD7" w:rsidRPr="00FD2CA1">
        <w:rPr>
          <w:vertAlign w:val="superscript"/>
        </w:rPr>
        <w:t>*</w:t>
      </w:r>
      <w:proofErr w:type="gramEnd"/>
      <w:r w:rsidR="00560CD7" w:rsidRPr="007B2D50">
        <w:t xml:space="preserve">, </w:t>
      </w:r>
      <w:r w:rsidRPr="005F7F96">
        <w:rPr>
          <w:rFonts w:ascii="Times New Roman" w:hAnsi="Times New Roman"/>
        </w:rPr>
        <w:t>Islamiyatur Rokhmah</w:t>
      </w:r>
      <w:r w:rsidR="00560CD7" w:rsidRPr="005F7F96">
        <w:rPr>
          <w:rFonts w:ascii="Times New Roman" w:hAnsi="Times New Roman"/>
          <w:vertAlign w:val="superscript"/>
        </w:rPr>
        <w:t>b,2</w:t>
      </w:r>
      <w:r w:rsidR="00560CD7" w:rsidRPr="005F7F96">
        <w:rPr>
          <w:rFonts w:ascii="Times New Roman" w:hAnsi="Times New Roman"/>
        </w:rPr>
        <w:t xml:space="preserve">, </w:t>
      </w:r>
      <w:r w:rsidRPr="005F7F96">
        <w:rPr>
          <w:rFonts w:ascii="Times New Roman" w:eastAsia="Times New Roman" w:hAnsi="Times New Roman"/>
        </w:rPr>
        <w:t>Khusnul Hidayah</w:t>
      </w:r>
      <w:r w:rsidR="005F7F96" w:rsidRPr="005F7F96">
        <w:rPr>
          <w:rFonts w:ascii="Times New Roman" w:hAnsi="Times New Roman"/>
          <w:vertAlign w:val="superscript"/>
        </w:rPr>
        <w:t>c</w:t>
      </w:r>
      <w:r w:rsidR="00560CD7" w:rsidRPr="007B2D50">
        <w:rPr>
          <w:vertAlign w:val="superscript"/>
        </w:rPr>
        <w:t>,</w:t>
      </w:r>
      <w:r w:rsidR="00560CD7" w:rsidRPr="00FD2CA1">
        <w:rPr>
          <w:vertAlign w:val="superscript"/>
        </w:rPr>
        <w:t>3</w:t>
      </w:r>
      <w:r>
        <w:t xml:space="preserve">, </w:t>
      </w:r>
      <w:proofErr w:type="spellStart"/>
      <w:r w:rsidRPr="005F7F96">
        <w:rPr>
          <w:rFonts w:ascii="Times New Roman" w:hAnsi="Times New Roman"/>
        </w:rPr>
        <w:t>Ika</w:t>
      </w:r>
      <w:proofErr w:type="spellEnd"/>
      <w:r w:rsidRPr="005F7F96">
        <w:rPr>
          <w:rFonts w:ascii="Times New Roman" w:hAnsi="Times New Roman"/>
        </w:rPr>
        <w:t xml:space="preserve"> </w:t>
      </w:r>
      <w:proofErr w:type="spellStart"/>
      <w:r w:rsidRPr="005F7F96">
        <w:rPr>
          <w:rFonts w:ascii="Times New Roman" w:hAnsi="Times New Roman"/>
        </w:rPr>
        <w:t>Afifah</w:t>
      </w:r>
      <w:proofErr w:type="spellEnd"/>
      <w:r w:rsidRPr="005F7F96">
        <w:rPr>
          <w:rFonts w:ascii="Times New Roman" w:hAnsi="Times New Roman"/>
        </w:rPr>
        <w:t xml:space="preserve"> Nugraheni</w:t>
      </w:r>
      <w:r w:rsidR="005F7F96" w:rsidRPr="005F7F96">
        <w:rPr>
          <w:rFonts w:ascii="Times New Roman" w:hAnsi="Times New Roman"/>
          <w:vertAlign w:val="superscript"/>
        </w:rPr>
        <w:t>d</w:t>
      </w:r>
      <w:r>
        <w:rPr>
          <w:sz w:val="24"/>
          <w:szCs w:val="24"/>
          <w:vertAlign w:val="superscript"/>
        </w:rPr>
        <w:t>,4</w:t>
      </w:r>
      <w:r>
        <w:rPr>
          <w:sz w:val="24"/>
          <w:szCs w:val="24"/>
        </w:rPr>
        <w:t xml:space="preserve">, </w:t>
      </w:r>
      <w:proofErr w:type="spellStart"/>
      <w:r>
        <w:rPr>
          <w:rFonts w:ascii="Times New Roman" w:hAnsi="Times New Roman"/>
          <w:sz w:val="24"/>
          <w:szCs w:val="24"/>
        </w:rPr>
        <w:t>Deccy</w:t>
      </w:r>
      <w:proofErr w:type="spellEnd"/>
      <w:r>
        <w:rPr>
          <w:rFonts w:ascii="Times New Roman" w:hAnsi="Times New Roman"/>
          <w:sz w:val="24"/>
          <w:szCs w:val="24"/>
        </w:rPr>
        <w:t xml:space="preserve"> </w:t>
      </w:r>
      <w:proofErr w:type="spellStart"/>
      <w:r w:rsidRPr="005F7F96">
        <w:rPr>
          <w:rFonts w:ascii="Times New Roman" w:hAnsi="Times New Roman"/>
        </w:rPr>
        <w:t>Nopiyana</w:t>
      </w:r>
      <w:proofErr w:type="spellEnd"/>
      <w:r w:rsidRPr="005F7F96">
        <w:rPr>
          <w:rFonts w:ascii="Times New Roman" w:hAnsi="Times New Roman"/>
          <w:vertAlign w:val="superscript"/>
        </w:rPr>
        <w:t xml:space="preserve"> </w:t>
      </w:r>
      <w:r w:rsidR="005F7F96" w:rsidRPr="005F7F96">
        <w:rPr>
          <w:rFonts w:ascii="Times New Roman" w:hAnsi="Times New Roman"/>
          <w:vertAlign w:val="superscript"/>
        </w:rPr>
        <w:t>e</w:t>
      </w:r>
      <w:r>
        <w:rPr>
          <w:vertAlign w:val="superscript"/>
        </w:rPr>
        <w:t>,5</w:t>
      </w:r>
    </w:p>
    <w:p w14:paraId="2AA8AE40" w14:textId="2BDFD8FC" w:rsidR="005F7F96" w:rsidRPr="005F7F96" w:rsidRDefault="00560CD7" w:rsidP="005F7F96">
      <w:pPr>
        <w:tabs>
          <w:tab w:val="left" w:pos="426"/>
          <w:tab w:val="left" w:pos="1418"/>
          <w:tab w:val="left" w:leader="dot" w:pos="7088"/>
        </w:tabs>
        <w:spacing w:after="0" w:line="240" w:lineRule="auto"/>
        <w:jc w:val="both"/>
        <w:rPr>
          <w:rFonts w:ascii="Times New Roman" w:eastAsiaTheme="minorEastAsia" w:hAnsi="Times New Roman"/>
          <w:sz w:val="18"/>
          <w:szCs w:val="18"/>
          <w:vertAlign w:val="subscript"/>
        </w:rPr>
      </w:pPr>
      <w:proofErr w:type="spellStart"/>
      <w:proofErr w:type="gramStart"/>
      <w:r w:rsidRPr="005F7F96">
        <w:rPr>
          <w:rFonts w:ascii="Times New Roman" w:hAnsi="Times New Roman"/>
          <w:sz w:val="18"/>
          <w:szCs w:val="18"/>
          <w:vertAlign w:val="subscript"/>
        </w:rPr>
        <w:t>a</w:t>
      </w:r>
      <w:r w:rsidR="005F7F96" w:rsidRPr="005F7F96">
        <w:rPr>
          <w:rFonts w:ascii="Times New Roman" w:hAnsi="Times New Roman"/>
          <w:sz w:val="18"/>
          <w:szCs w:val="18"/>
          <w:vertAlign w:val="subscript"/>
        </w:rPr>
        <w:t>,e</w:t>
      </w:r>
      <w:r w:rsidR="005F7F96" w:rsidRPr="005F7F96">
        <w:rPr>
          <w:rFonts w:ascii="Times New Roman" w:hAnsi="Times New Roman"/>
          <w:sz w:val="18"/>
          <w:szCs w:val="18"/>
          <w:vertAlign w:val="subscript"/>
        </w:rPr>
        <w:t>Department</w:t>
      </w:r>
      <w:proofErr w:type="spellEnd"/>
      <w:proofErr w:type="gramEnd"/>
      <w:r w:rsidR="005F7F96" w:rsidRPr="005F7F96">
        <w:rPr>
          <w:rFonts w:ascii="Times New Roman" w:hAnsi="Times New Roman"/>
          <w:sz w:val="18"/>
          <w:szCs w:val="18"/>
          <w:vertAlign w:val="subscript"/>
        </w:rPr>
        <w:t xml:space="preserve"> of Midwifery, Faculty of Health Science, Universitas </w:t>
      </w:r>
      <w:proofErr w:type="spellStart"/>
      <w:r w:rsidR="005F7F96" w:rsidRPr="005F7F96">
        <w:rPr>
          <w:rFonts w:ascii="Times New Roman" w:hAnsi="Times New Roman"/>
          <w:sz w:val="18"/>
          <w:szCs w:val="18"/>
          <w:vertAlign w:val="subscript"/>
        </w:rPr>
        <w:t>Aisyiyah</w:t>
      </w:r>
      <w:proofErr w:type="spellEnd"/>
      <w:r w:rsidR="005F7F96" w:rsidRPr="005F7F96">
        <w:rPr>
          <w:rFonts w:ascii="Times New Roman" w:hAnsi="Times New Roman"/>
          <w:sz w:val="18"/>
          <w:szCs w:val="18"/>
          <w:vertAlign w:val="subscript"/>
        </w:rPr>
        <w:t xml:space="preserve"> Yogyakarta, Indonesia</w:t>
      </w:r>
    </w:p>
    <w:p w14:paraId="09108CA7" w14:textId="77777777" w:rsidR="005F7F96" w:rsidRPr="005F7F96" w:rsidRDefault="00560CD7" w:rsidP="005F7F96">
      <w:pPr>
        <w:tabs>
          <w:tab w:val="left" w:pos="426"/>
          <w:tab w:val="left" w:pos="1418"/>
          <w:tab w:val="left" w:leader="dot" w:pos="7088"/>
        </w:tabs>
        <w:spacing w:after="0" w:line="240" w:lineRule="auto"/>
        <w:jc w:val="both"/>
        <w:rPr>
          <w:rFonts w:ascii="Times New Roman" w:eastAsiaTheme="minorEastAsia" w:hAnsi="Times New Roman"/>
          <w:sz w:val="18"/>
          <w:szCs w:val="18"/>
          <w:vertAlign w:val="subscript"/>
        </w:rPr>
      </w:pPr>
      <w:r w:rsidRPr="005F7F96">
        <w:rPr>
          <w:rFonts w:ascii="Times New Roman" w:hAnsi="Times New Roman"/>
          <w:sz w:val="18"/>
          <w:szCs w:val="18"/>
          <w:vertAlign w:val="subscript"/>
        </w:rPr>
        <w:t xml:space="preserve">b </w:t>
      </w:r>
      <w:r w:rsidR="005F7F96" w:rsidRPr="005F7F96">
        <w:rPr>
          <w:rFonts w:ascii="Times New Roman" w:hAnsi="Times New Roman"/>
          <w:sz w:val="18"/>
          <w:szCs w:val="18"/>
          <w:vertAlign w:val="subscript"/>
        </w:rPr>
        <w:t xml:space="preserve">Department of </w:t>
      </w:r>
      <w:proofErr w:type="spellStart"/>
      <w:r w:rsidR="005F7F96" w:rsidRPr="005F7F96">
        <w:rPr>
          <w:rFonts w:ascii="Times New Roman" w:hAnsi="Times New Roman"/>
          <w:sz w:val="18"/>
          <w:szCs w:val="18"/>
          <w:vertAlign w:val="subscript"/>
        </w:rPr>
        <w:t>Physioterapy</w:t>
      </w:r>
      <w:proofErr w:type="spellEnd"/>
      <w:r w:rsidR="005F7F96" w:rsidRPr="005F7F96">
        <w:rPr>
          <w:rFonts w:ascii="Times New Roman" w:hAnsi="Times New Roman"/>
          <w:sz w:val="18"/>
          <w:szCs w:val="18"/>
          <w:vertAlign w:val="subscript"/>
        </w:rPr>
        <w:t xml:space="preserve">, Faculty of Health Science, Universitas </w:t>
      </w:r>
      <w:proofErr w:type="spellStart"/>
      <w:r w:rsidR="005F7F96" w:rsidRPr="005F7F96">
        <w:rPr>
          <w:rFonts w:ascii="Times New Roman" w:hAnsi="Times New Roman"/>
          <w:sz w:val="18"/>
          <w:szCs w:val="18"/>
          <w:vertAlign w:val="subscript"/>
        </w:rPr>
        <w:t>Aisyiyah</w:t>
      </w:r>
      <w:proofErr w:type="spellEnd"/>
      <w:r w:rsidR="005F7F96" w:rsidRPr="005F7F96">
        <w:rPr>
          <w:rFonts w:ascii="Times New Roman" w:hAnsi="Times New Roman"/>
          <w:sz w:val="18"/>
          <w:szCs w:val="18"/>
          <w:vertAlign w:val="subscript"/>
        </w:rPr>
        <w:t xml:space="preserve"> Yogyakarta, Indonesia</w:t>
      </w:r>
    </w:p>
    <w:p w14:paraId="77B065A2" w14:textId="3AF17FCD" w:rsidR="005F7F96" w:rsidRPr="005F7F96" w:rsidRDefault="005F7F96" w:rsidP="005F7F96">
      <w:pPr>
        <w:pStyle w:val="AuthorAffiliation"/>
        <w:rPr>
          <w:rFonts w:eastAsiaTheme="minorEastAsia"/>
          <w:sz w:val="18"/>
          <w:szCs w:val="18"/>
          <w:vertAlign w:val="subscript"/>
        </w:rPr>
      </w:pPr>
      <w:r>
        <w:rPr>
          <w:sz w:val="18"/>
          <w:szCs w:val="18"/>
          <w:vertAlign w:val="subscript"/>
        </w:rPr>
        <w:t>c</w:t>
      </w:r>
      <w:r w:rsidRPr="005F7F96">
        <w:rPr>
          <w:sz w:val="18"/>
          <w:szCs w:val="18"/>
          <w:vertAlign w:val="subscript"/>
        </w:rPr>
        <w:t>Department of Akuntansi, Faculty of Economy, Ahmad Dahlan University, Indonesia</w:t>
      </w:r>
    </w:p>
    <w:p w14:paraId="4FB8DA93" w14:textId="5DC0BCBA" w:rsidR="005F7F96" w:rsidRPr="005F7F96" w:rsidRDefault="005F7F96" w:rsidP="005F7F96">
      <w:pPr>
        <w:tabs>
          <w:tab w:val="left" w:pos="426"/>
          <w:tab w:val="left" w:pos="1418"/>
          <w:tab w:val="left" w:leader="dot" w:pos="7088"/>
        </w:tabs>
        <w:spacing w:after="0" w:line="240" w:lineRule="auto"/>
        <w:jc w:val="both"/>
        <w:rPr>
          <w:rFonts w:ascii="Times New Roman" w:hAnsi="Times New Roman"/>
          <w:sz w:val="18"/>
          <w:szCs w:val="18"/>
        </w:rPr>
      </w:pPr>
      <w:proofErr w:type="spellStart"/>
      <w:r>
        <w:rPr>
          <w:rFonts w:ascii="Times New Roman" w:hAnsi="Times New Roman"/>
          <w:sz w:val="18"/>
          <w:szCs w:val="18"/>
          <w:vertAlign w:val="subscript"/>
        </w:rPr>
        <w:t>d</w:t>
      </w:r>
      <w:r w:rsidRPr="005F7F96">
        <w:rPr>
          <w:rFonts w:ascii="Times New Roman" w:hAnsi="Times New Roman"/>
          <w:sz w:val="18"/>
          <w:szCs w:val="18"/>
          <w:vertAlign w:val="subscript"/>
        </w:rPr>
        <w:t>Department</w:t>
      </w:r>
      <w:proofErr w:type="spellEnd"/>
      <w:r w:rsidRPr="005F7F96">
        <w:rPr>
          <w:rFonts w:ascii="Times New Roman" w:hAnsi="Times New Roman"/>
          <w:sz w:val="18"/>
          <w:szCs w:val="18"/>
          <w:vertAlign w:val="subscript"/>
        </w:rPr>
        <w:t xml:space="preserve"> of </w:t>
      </w:r>
      <w:proofErr w:type="spellStart"/>
      <w:r w:rsidRPr="005F7F96">
        <w:rPr>
          <w:rFonts w:ascii="Times New Roman" w:hAnsi="Times New Roman"/>
          <w:sz w:val="18"/>
          <w:szCs w:val="18"/>
          <w:vertAlign w:val="subscript"/>
        </w:rPr>
        <w:t>Biotecnology</w:t>
      </w:r>
      <w:proofErr w:type="spellEnd"/>
      <w:r w:rsidRPr="005F7F96">
        <w:rPr>
          <w:rFonts w:ascii="Times New Roman" w:hAnsi="Times New Roman"/>
          <w:sz w:val="18"/>
          <w:szCs w:val="18"/>
          <w:vertAlign w:val="subscript"/>
        </w:rPr>
        <w:t xml:space="preserve">, Faculty of Universitas </w:t>
      </w:r>
      <w:proofErr w:type="spellStart"/>
      <w:r w:rsidRPr="005F7F96">
        <w:rPr>
          <w:rFonts w:ascii="Times New Roman" w:hAnsi="Times New Roman"/>
          <w:sz w:val="18"/>
          <w:szCs w:val="18"/>
          <w:vertAlign w:val="subscript"/>
        </w:rPr>
        <w:t>Aisyiyah</w:t>
      </w:r>
      <w:proofErr w:type="spellEnd"/>
      <w:r w:rsidRPr="005F7F96">
        <w:rPr>
          <w:rFonts w:ascii="Times New Roman" w:hAnsi="Times New Roman"/>
          <w:sz w:val="18"/>
          <w:szCs w:val="18"/>
          <w:vertAlign w:val="subscript"/>
        </w:rPr>
        <w:t xml:space="preserve"> Yogyakarta, Indonesia</w:t>
      </w:r>
    </w:p>
    <w:p w14:paraId="09D0FE53" w14:textId="3082F2D3" w:rsidR="00560CD7" w:rsidRDefault="00560CD7" w:rsidP="00560CD7">
      <w:pPr>
        <w:pStyle w:val="AuthorAffiliation"/>
        <w:rPr>
          <w:i/>
        </w:rPr>
      </w:pPr>
      <w:r w:rsidRPr="0027672B">
        <w:rPr>
          <w:vertAlign w:val="superscript"/>
        </w:rPr>
        <w:t>1</w:t>
      </w:r>
      <w:r w:rsidRPr="00537B9A">
        <w:t xml:space="preserve"> </w:t>
      </w:r>
      <w:hyperlink r:id="rId5" w:history="1">
        <w:r w:rsidR="005F7F96">
          <w:rPr>
            <w:rStyle w:val="Hyperlink"/>
            <w:szCs w:val="24"/>
          </w:rPr>
          <w:t>ennyfitriahadi@unisayogya.ac.id</w:t>
        </w:r>
      </w:hyperlink>
      <w:r>
        <w:t>*</w:t>
      </w:r>
    </w:p>
    <w:p w14:paraId="31B96163" w14:textId="77777777" w:rsidR="00560CD7" w:rsidRPr="00607F93" w:rsidRDefault="00560CD7" w:rsidP="00560CD7">
      <w:pPr>
        <w:pStyle w:val="AuthorAffiliation"/>
      </w:pPr>
      <w:r w:rsidRPr="00856998">
        <w:t>* correspond</w:t>
      </w:r>
      <w:r>
        <w:t>ing</w:t>
      </w:r>
      <w:r w:rsidRPr="00856998">
        <w:t xml:space="preserve"> author</w:t>
      </w:r>
    </w:p>
    <w:p w14:paraId="2FD9E563" w14:textId="77777777" w:rsidR="00560CD7" w:rsidRPr="00770151" w:rsidRDefault="00560CD7" w:rsidP="00560CD7">
      <w:pPr>
        <w:rPr>
          <w:rFonts w:ascii="Junicode" w:hAnsi="Junicode"/>
        </w:rPr>
      </w:pPr>
    </w:p>
    <w:tbl>
      <w:tblPr>
        <w:tblpPr w:leftFromText="187" w:rightFromText="187" w:bottomFromText="187" w:vertAnchor="text" w:tblpY="1"/>
        <w:tblOverlap w:val="never"/>
        <w:tblW w:w="8793"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330"/>
        <w:gridCol w:w="273"/>
        <w:gridCol w:w="6057"/>
        <w:gridCol w:w="133"/>
      </w:tblGrid>
      <w:tr w:rsidR="00560CD7" w:rsidRPr="00770151" w14:paraId="767B97FA" w14:textId="77777777" w:rsidTr="00655DFE">
        <w:trPr>
          <w:trHeight w:val="730"/>
        </w:trPr>
        <w:tc>
          <w:tcPr>
            <w:tcW w:w="2330" w:type="dxa"/>
            <w:tcBorders>
              <w:top w:val="single" w:sz="12" w:space="0" w:color="BDD6EE"/>
              <w:bottom w:val="single" w:sz="12" w:space="0" w:color="BDD6EE"/>
            </w:tcBorders>
            <w:shd w:val="clear" w:color="auto" w:fill="auto"/>
            <w:vAlign w:val="center"/>
          </w:tcPr>
          <w:p w14:paraId="5541D94F" w14:textId="77777777" w:rsidR="00560CD7" w:rsidRPr="0004057D" w:rsidRDefault="00560CD7" w:rsidP="00655DFE">
            <w:pPr>
              <w:pStyle w:val="ArticleinfoHead"/>
              <w:rPr>
                <w:noProof/>
              </w:rPr>
            </w:pPr>
            <w:r w:rsidRPr="0004057D">
              <w:rPr>
                <w:noProof/>
              </w:rPr>
              <w:t>ARTICLE INFO</w:t>
            </w:r>
          </w:p>
        </w:tc>
        <w:tc>
          <w:tcPr>
            <w:tcW w:w="273" w:type="dxa"/>
            <w:tcBorders>
              <w:top w:val="single" w:sz="12" w:space="0" w:color="BDD6EE"/>
              <w:bottom w:val="nil"/>
            </w:tcBorders>
            <w:shd w:val="clear" w:color="auto" w:fill="auto"/>
          </w:tcPr>
          <w:p w14:paraId="5A3A9D70" w14:textId="77777777" w:rsidR="00560CD7" w:rsidRPr="00BB18D3" w:rsidRDefault="00560CD7" w:rsidP="00655DFE">
            <w:pPr>
              <w:pStyle w:val="AbstractHead"/>
              <w:rPr>
                <w:b/>
              </w:rPr>
            </w:pPr>
          </w:p>
        </w:tc>
        <w:tc>
          <w:tcPr>
            <w:tcW w:w="6057" w:type="dxa"/>
            <w:tcBorders>
              <w:top w:val="single" w:sz="12" w:space="0" w:color="BDD6EE"/>
              <w:bottom w:val="single" w:sz="12" w:space="0" w:color="BDD6EE"/>
            </w:tcBorders>
            <w:shd w:val="clear" w:color="auto" w:fill="auto"/>
            <w:tcMar>
              <w:left w:w="240" w:type="dxa"/>
            </w:tcMar>
            <w:vAlign w:val="center"/>
          </w:tcPr>
          <w:p w14:paraId="15B6C78D" w14:textId="77777777" w:rsidR="00560CD7" w:rsidRPr="00BB18D3" w:rsidRDefault="00560CD7" w:rsidP="00655DFE">
            <w:pPr>
              <w:pStyle w:val="AbstractHead"/>
              <w:rPr>
                <w:b/>
              </w:rPr>
            </w:pPr>
            <w:r>
              <w:t>ABSTRACT (10pt)</w:t>
            </w:r>
          </w:p>
        </w:tc>
        <w:tc>
          <w:tcPr>
            <w:tcW w:w="133" w:type="dxa"/>
            <w:tcBorders>
              <w:top w:val="single" w:sz="12" w:space="0" w:color="BDD6EE"/>
              <w:bottom w:val="single" w:sz="12" w:space="0" w:color="BDD6EE"/>
            </w:tcBorders>
            <w:shd w:val="clear" w:color="auto" w:fill="auto"/>
          </w:tcPr>
          <w:p w14:paraId="20123B59" w14:textId="77777777" w:rsidR="00560CD7" w:rsidRDefault="00560CD7" w:rsidP="00655DFE">
            <w:pPr>
              <w:pStyle w:val="AbstractHead"/>
            </w:pPr>
          </w:p>
        </w:tc>
      </w:tr>
      <w:tr w:rsidR="00560CD7" w:rsidRPr="00770151" w14:paraId="579FEF83" w14:textId="77777777" w:rsidTr="00655DFE">
        <w:trPr>
          <w:cantSplit/>
          <w:trHeight w:val="1082"/>
        </w:trPr>
        <w:tc>
          <w:tcPr>
            <w:tcW w:w="2330" w:type="dxa"/>
            <w:tcBorders>
              <w:top w:val="single" w:sz="12" w:space="0" w:color="BDD6EE"/>
              <w:bottom w:val="nil"/>
            </w:tcBorders>
            <w:tcMar>
              <w:top w:w="72" w:type="dxa"/>
            </w:tcMar>
          </w:tcPr>
          <w:p w14:paraId="7E823911" w14:textId="77777777" w:rsidR="00560CD7" w:rsidRPr="003144A6" w:rsidRDefault="00560CD7" w:rsidP="00655DFE">
            <w:pPr>
              <w:pStyle w:val="Articlehistory"/>
              <w:rPr>
                <w:rFonts w:ascii="Times New Roman" w:hAnsi="Times New Roman"/>
                <w:b/>
              </w:rPr>
            </w:pPr>
          </w:p>
          <w:p w14:paraId="64D44D11" w14:textId="77777777" w:rsidR="00560CD7" w:rsidRPr="003144A6" w:rsidRDefault="00560CD7" w:rsidP="00655DFE">
            <w:pPr>
              <w:pStyle w:val="ArticlehistoryHead"/>
              <w:framePr w:hSpace="0" w:wrap="auto" w:vAnchor="margin" w:yAlign="inline"/>
              <w:suppressOverlap w:val="0"/>
              <w:rPr>
                <w:rFonts w:ascii="Times New Roman" w:hAnsi="Times New Roman"/>
              </w:rPr>
            </w:pPr>
            <w:r w:rsidRPr="003144A6">
              <w:rPr>
                <w:rFonts w:ascii="Times New Roman" w:hAnsi="Times New Roman"/>
              </w:rPr>
              <w:t>Article history</w:t>
            </w:r>
          </w:p>
          <w:p w14:paraId="3F9D63D0" w14:textId="77777777" w:rsidR="00560CD7" w:rsidRPr="003144A6" w:rsidRDefault="00560CD7" w:rsidP="00655DFE">
            <w:pPr>
              <w:pStyle w:val="Articlehistory"/>
              <w:rPr>
                <w:rFonts w:ascii="Times New Roman" w:hAnsi="Times New Roman"/>
              </w:rPr>
            </w:pPr>
            <w:r w:rsidRPr="003144A6">
              <w:rPr>
                <w:rFonts w:ascii="Times New Roman" w:hAnsi="Times New Roman"/>
              </w:rPr>
              <w:t>Received</w:t>
            </w:r>
          </w:p>
          <w:p w14:paraId="140AE5DA" w14:textId="77777777" w:rsidR="00560CD7" w:rsidRPr="003144A6" w:rsidRDefault="00560CD7" w:rsidP="00655DFE">
            <w:pPr>
              <w:pStyle w:val="Articlehistory"/>
              <w:rPr>
                <w:rFonts w:ascii="Times New Roman" w:hAnsi="Times New Roman"/>
              </w:rPr>
            </w:pPr>
            <w:r w:rsidRPr="003144A6">
              <w:rPr>
                <w:rFonts w:ascii="Times New Roman" w:hAnsi="Times New Roman"/>
              </w:rPr>
              <w:t xml:space="preserve">Revised </w:t>
            </w:r>
          </w:p>
          <w:p w14:paraId="01209405" w14:textId="77777777" w:rsidR="00560CD7" w:rsidRPr="003144A6" w:rsidRDefault="00560CD7" w:rsidP="00655DFE">
            <w:pPr>
              <w:pStyle w:val="Articlehistory"/>
              <w:rPr>
                <w:rFonts w:ascii="Times New Roman" w:hAnsi="Times New Roman"/>
                <w:i/>
              </w:rPr>
            </w:pPr>
            <w:r w:rsidRPr="003144A6">
              <w:rPr>
                <w:rFonts w:ascii="Times New Roman" w:hAnsi="Times New Roman"/>
              </w:rPr>
              <w:t>Accepted</w:t>
            </w:r>
          </w:p>
        </w:tc>
        <w:tc>
          <w:tcPr>
            <w:tcW w:w="273" w:type="dxa"/>
            <w:tcBorders>
              <w:top w:val="nil"/>
              <w:bottom w:val="nil"/>
            </w:tcBorders>
            <w:shd w:val="clear" w:color="auto" w:fill="auto"/>
          </w:tcPr>
          <w:p w14:paraId="59DB43A7" w14:textId="77777777" w:rsidR="00560CD7" w:rsidRPr="00770151" w:rsidRDefault="00560CD7" w:rsidP="00655DFE">
            <w:pPr>
              <w:pStyle w:val="AbstractText"/>
              <w:ind w:right="144"/>
            </w:pPr>
          </w:p>
        </w:tc>
        <w:tc>
          <w:tcPr>
            <w:tcW w:w="6057" w:type="dxa"/>
            <w:vMerge w:val="restart"/>
            <w:tcBorders>
              <w:top w:val="single" w:sz="12" w:space="0" w:color="BDD6EE"/>
              <w:bottom w:val="single" w:sz="8" w:space="0" w:color="auto"/>
            </w:tcBorders>
            <w:shd w:val="clear" w:color="auto" w:fill="F2F2F2"/>
            <w:tcMar>
              <w:left w:w="240" w:type="dxa"/>
            </w:tcMar>
          </w:tcPr>
          <w:p w14:paraId="7C7C6C7D" w14:textId="77777777" w:rsidR="00560CD7" w:rsidRDefault="00560CD7" w:rsidP="00560CD7">
            <w:pPr>
              <w:jc w:val="both"/>
              <w:rPr>
                <w:rFonts w:ascii="Times New Roman" w:hAnsi="Times New Roman"/>
                <w:sz w:val="20"/>
                <w:szCs w:val="20"/>
                <w:lang w:val="en-ID"/>
              </w:rPr>
            </w:pPr>
            <w:r>
              <w:rPr>
                <w:rFonts w:ascii="Times New Roman" w:hAnsi="Times New Roman"/>
                <w:sz w:val="20"/>
                <w:szCs w:val="20"/>
              </w:rPr>
              <w:t xml:space="preserve">The pandemic is having a negative effect on the economies of the most vulnerable households and increasing the risk of child marriage. Millions of children have been badly affected by the COVID-19 pandemic, the most affected are those who are under the socio-economic status of people who are already poor and neglected. The purpose of this study was to analyze in depth the role of </w:t>
            </w:r>
            <w:proofErr w:type="spellStart"/>
            <w:r>
              <w:rPr>
                <w:rFonts w:ascii="Times New Roman" w:hAnsi="Times New Roman"/>
                <w:sz w:val="20"/>
                <w:szCs w:val="20"/>
              </w:rPr>
              <w:t>Aisyiyah</w:t>
            </w:r>
            <w:proofErr w:type="spellEnd"/>
            <w:r>
              <w:rPr>
                <w:rFonts w:ascii="Times New Roman" w:hAnsi="Times New Roman"/>
                <w:sz w:val="20"/>
                <w:szCs w:val="20"/>
              </w:rPr>
              <w:t xml:space="preserve"> in efforts to prevent child marriage during the COVID-19 pandemic in Indonesia. This research uses a qualitative research type. This research was conducted in Dukun Sub-District, </w:t>
            </w:r>
            <w:proofErr w:type="spellStart"/>
            <w:r>
              <w:rPr>
                <w:rFonts w:ascii="Times New Roman" w:hAnsi="Times New Roman"/>
                <w:sz w:val="20"/>
                <w:szCs w:val="20"/>
              </w:rPr>
              <w:t>Magelang</w:t>
            </w:r>
            <w:proofErr w:type="spellEnd"/>
            <w:r>
              <w:rPr>
                <w:rFonts w:ascii="Times New Roman" w:hAnsi="Times New Roman"/>
                <w:sz w:val="20"/>
                <w:szCs w:val="20"/>
              </w:rPr>
              <w:t xml:space="preserve"> Regency, Indonesia. The sampling technique used in this research is purposive sampling and snowball sampling. The results of the research on child marriage prevention programs are the Dukun Sub-District Government is very concerned with the prevention of child marriage programs that have been carried out by involving cross-sectors such as Religious Affair Office (KUA), Public Health Center (</w:t>
            </w:r>
            <w:proofErr w:type="spellStart"/>
            <w:r>
              <w:rPr>
                <w:rFonts w:ascii="Times New Roman" w:hAnsi="Times New Roman"/>
                <w:sz w:val="20"/>
                <w:szCs w:val="20"/>
              </w:rPr>
              <w:t>Puskesmas</w:t>
            </w:r>
            <w:proofErr w:type="spellEnd"/>
            <w:r>
              <w:rPr>
                <w:rFonts w:ascii="Times New Roman" w:hAnsi="Times New Roman"/>
                <w:sz w:val="20"/>
                <w:szCs w:val="20"/>
              </w:rPr>
              <w:t>), Village Advisory Advisor (</w:t>
            </w:r>
            <w:proofErr w:type="spellStart"/>
            <w:r>
              <w:rPr>
                <w:rFonts w:ascii="Times New Roman" w:hAnsi="Times New Roman"/>
                <w:sz w:val="20"/>
                <w:szCs w:val="20"/>
              </w:rPr>
              <w:t>Babinsa</w:t>
            </w:r>
            <w:proofErr w:type="spellEnd"/>
            <w:r>
              <w:rPr>
                <w:rFonts w:ascii="Times New Roman" w:hAnsi="Times New Roman"/>
                <w:sz w:val="20"/>
                <w:szCs w:val="20"/>
              </w:rPr>
              <w:t xml:space="preserve">), Midwives, Teacher, and Village Professional </w:t>
            </w:r>
            <w:proofErr w:type="spellStart"/>
            <w:r>
              <w:rPr>
                <w:rFonts w:ascii="Times New Roman" w:hAnsi="Times New Roman"/>
                <w:sz w:val="20"/>
                <w:szCs w:val="20"/>
              </w:rPr>
              <w:t>Revulotionaries</w:t>
            </w:r>
            <w:proofErr w:type="spellEnd"/>
            <w:r>
              <w:rPr>
                <w:rFonts w:ascii="Times New Roman" w:hAnsi="Times New Roman"/>
                <w:sz w:val="20"/>
                <w:szCs w:val="20"/>
              </w:rPr>
              <w:t xml:space="preserve"> (Kader </w:t>
            </w:r>
            <w:proofErr w:type="spellStart"/>
            <w:r>
              <w:rPr>
                <w:rFonts w:ascii="Times New Roman" w:hAnsi="Times New Roman"/>
                <w:sz w:val="20"/>
                <w:szCs w:val="20"/>
              </w:rPr>
              <w:t>Desa</w:t>
            </w:r>
            <w:proofErr w:type="spellEnd"/>
            <w:r>
              <w:rPr>
                <w:rFonts w:ascii="Times New Roman" w:hAnsi="Times New Roman"/>
                <w:sz w:val="20"/>
                <w:szCs w:val="20"/>
              </w:rPr>
              <w:t>). Involving the community and using the rules and norms that have been regulated by the Ministry of Religion, they collaborate with the Religious Affairs Office in implementing these regulations. Suggestions for parents that the role of parents is very important in providing early education about reproductive health in children and adolescents.</w:t>
            </w:r>
          </w:p>
          <w:p w14:paraId="061CA130" w14:textId="77777777" w:rsidR="00560CD7" w:rsidRDefault="00560CD7" w:rsidP="00655DFE">
            <w:pPr>
              <w:pStyle w:val="Copyright"/>
              <w:framePr w:hSpace="0" w:wrap="auto" w:vAnchor="margin" w:yAlign="inline"/>
              <w:ind w:right="144"/>
              <w:suppressOverlap w:val="0"/>
            </w:pPr>
          </w:p>
          <w:p w14:paraId="136065BD" w14:textId="77777777" w:rsidR="00560CD7" w:rsidRPr="00770151" w:rsidRDefault="00560CD7" w:rsidP="00655DFE">
            <w:pPr>
              <w:pStyle w:val="Copyright"/>
              <w:framePr w:hSpace="0" w:wrap="auto" w:vAnchor="margin" w:yAlign="inline"/>
              <w:ind w:right="149"/>
              <w:suppressOverlap w:val="0"/>
            </w:pPr>
            <w:r>
              <w:rPr>
                <w:noProof/>
                <w:lang w:val="en-GB" w:eastAsia="en-GB"/>
              </w:rPr>
              <w:drawing>
                <wp:anchor distT="0" distB="0" distL="114300" distR="114300" simplePos="0" relativeHeight="251659264" behindDoc="0" locked="0" layoutInCell="1" allowOverlap="0" wp14:anchorId="0ADE7520" wp14:editId="1340001B">
                  <wp:simplePos x="0" y="0"/>
                  <wp:positionH relativeFrom="column">
                    <wp:posOffset>2844800</wp:posOffset>
                  </wp:positionH>
                  <wp:positionV relativeFrom="paragraph">
                    <wp:posOffset>168910</wp:posOffset>
                  </wp:positionV>
                  <wp:extent cx="840105" cy="297180"/>
                  <wp:effectExtent l="0" t="0" r="0" b="7620"/>
                  <wp:wrapTopAndBottom/>
                  <wp:docPr id="4" name="Picture 6" descr="https://licensebuttons.net/l/by-sa/3.0/88x31.pn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6" tgtFrame="_blank"/>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pic:spPr>
                      </pic:pic>
                    </a:graphicData>
                  </a:graphic>
                  <wp14:sizeRelH relativeFrom="page">
                    <wp14:pctWidth>0</wp14:pctWidth>
                  </wp14:sizeRelH>
                  <wp14:sizeRelV relativeFrom="page">
                    <wp14:pctHeight>0</wp14:pctHeight>
                  </wp14:sizeRelV>
                </wp:anchor>
              </w:drawing>
            </w:r>
            <w:r w:rsidRPr="00770151">
              <w:t xml:space="preserve">This is an </w:t>
            </w:r>
            <w:r w:rsidRPr="00607F93">
              <w:t>open</w:t>
            </w:r>
            <w:r w:rsidRPr="00770151">
              <w:t xml:space="preserve"> access article under the </w:t>
            </w:r>
            <w:hyperlink r:id="rId8" w:history="1">
              <w:r w:rsidRPr="00770151">
                <w:rPr>
                  <w:rStyle w:val="Hyperlink"/>
                </w:rPr>
                <w:t>CC–BY-SA</w:t>
              </w:r>
            </w:hyperlink>
            <w:r w:rsidRPr="00770151">
              <w:t xml:space="preserve"> license.</w:t>
            </w:r>
          </w:p>
          <w:p w14:paraId="742BB915" w14:textId="77777777" w:rsidR="00560CD7" w:rsidRPr="00770151" w:rsidRDefault="00560CD7" w:rsidP="00655DFE">
            <w:pPr>
              <w:pStyle w:val="Copyright"/>
              <w:framePr w:hSpace="0" w:wrap="auto" w:vAnchor="margin" w:yAlign="inline"/>
              <w:ind w:right="144"/>
              <w:suppressOverlap w:val="0"/>
            </w:pPr>
            <w:r w:rsidRPr="00770151">
              <w:t xml:space="preserve">   </w:t>
            </w:r>
          </w:p>
        </w:tc>
        <w:tc>
          <w:tcPr>
            <w:tcW w:w="133" w:type="dxa"/>
            <w:vMerge w:val="restart"/>
            <w:tcBorders>
              <w:top w:val="single" w:sz="12" w:space="0" w:color="BDD6EE"/>
            </w:tcBorders>
            <w:shd w:val="clear" w:color="auto" w:fill="F2F2F2"/>
          </w:tcPr>
          <w:p w14:paraId="4C684806" w14:textId="77777777" w:rsidR="00560CD7" w:rsidRDefault="00560CD7" w:rsidP="00655DFE">
            <w:pPr>
              <w:pStyle w:val="AbstractText"/>
            </w:pPr>
          </w:p>
        </w:tc>
      </w:tr>
      <w:tr w:rsidR="00560CD7" w:rsidRPr="00770151" w14:paraId="024E4252" w14:textId="77777777" w:rsidTr="00655DFE">
        <w:trPr>
          <w:cantSplit/>
          <w:trHeight w:val="1427"/>
        </w:trPr>
        <w:tc>
          <w:tcPr>
            <w:tcW w:w="2330" w:type="dxa"/>
            <w:tcBorders>
              <w:top w:val="nil"/>
              <w:bottom w:val="single" w:sz="12" w:space="0" w:color="BDD6EE"/>
            </w:tcBorders>
            <w:tcMar>
              <w:top w:w="72" w:type="dxa"/>
              <w:left w:w="0" w:type="dxa"/>
            </w:tcMar>
          </w:tcPr>
          <w:p w14:paraId="2DB44C8F" w14:textId="77777777" w:rsidR="00560CD7" w:rsidRPr="003144A6" w:rsidRDefault="00560CD7" w:rsidP="00655DFE">
            <w:pPr>
              <w:pStyle w:val="KeywordHead"/>
              <w:rPr>
                <w:rFonts w:ascii="Times New Roman" w:hAnsi="Times New Roman"/>
                <w:b/>
              </w:rPr>
            </w:pPr>
          </w:p>
          <w:p w14:paraId="78E9C6DD" w14:textId="77777777" w:rsidR="00560CD7" w:rsidRPr="003144A6" w:rsidRDefault="00560CD7" w:rsidP="00655DFE">
            <w:pPr>
              <w:pStyle w:val="Keyword"/>
              <w:rPr>
                <w:rFonts w:ascii="Times New Roman" w:hAnsi="Times New Roman"/>
                <w:b/>
              </w:rPr>
            </w:pPr>
            <w:r w:rsidRPr="003144A6">
              <w:rPr>
                <w:rFonts w:ascii="Times New Roman" w:hAnsi="Times New Roman"/>
                <w:b/>
              </w:rPr>
              <w:t>Keywords</w:t>
            </w:r>
          </w:p>
          <w:p w14:paraId="54B4397C" w14:textId="0FC2138D" w:rsidR="009A2EAC" w:rsidRDefault="009A2EAC" w:rsidP="00655DFE">
            <w:pPr>
              <w:pStyle w:val="Keyword"/>
              <w:rPr>
                <w:rFonts w:ascii="Times New Roman" w:hAnsi="Times New Roman"/>
              </w:rPr>
            </w:pPr>
            <w:proofErr w:type="spellStart"/>
            <w:r>
              <w:rPr>
                <w:rFonts w:ascii="Times New Roman" w:hAnsi="Times New Roman"/>
              </w:rPr>
              <w:t>Aisyiyah</w:t>
            </w:r>
            <w:proofErr w:type="spellEnd"/>
            <w:r>
              <w:rPr>
                <w:rFonts w:ascii="Times New Roman" w:hAnsi="Times New Roman"/>
              </w:rPr>
              <w:t xml:space="preserve"> </w:t>
            </w:r>
            <w:r w:rsidR="007C5BFD">
              <w:rPr>
                <w:rFonts w:ascii="Times New Roman" w:hAnsi="Times New Roman"/>
              </w:rPr>
              <w:t>r</w:t>
            </w:r>
            <w:r>
              <w:rPr>
                <w:rFonts w:ascii="Times New Roman" w:hAnsi="Times New Roman"/>
              </w:rPr>
              <w:t>ole</w:t>
            </w:r>
          </w:p>
          <w:p w14:paraId="3B7EFFFA" w14:textId="3289349D" w:rsidR="00560CD7" w:rsidRPr="003144A6" w:rsidRDefault="009A2EAC" w:rsidP="00655DFE">
            <w:pPr>
              <w:pStyle w:val="Keyword"/>
              <w:rPr>
                <w:rFonts w:ascii="Times New Roman" w:hAnsi="Times New Roman"/>
              </w:rPr>
            </w:pPr>
            <w:r>
              <w:rPr>
                <w:rFonts w:ascii="Times New Roman" w:hAnsi="Times New Roman"/>
              </w:rPr>
              <w:t>Preventing</w:t>
            </w:r>
          </w:p>
          <w:p w14:paraId="28072719" w14:textId="524E5CCF" w:rsidR="009A2EAC" w:rsidRDefault="009A2EAC" w:rsidP="00655DFE">
            <w:pPr>
              <w:pStyle w:val="Keyword"/>
              <w:rPr>
                <w:rFonts w:ascii="Times New Roman" w:hAnsi="Times New Roman"/>
              </w:rPr>
            </w:pPr>
            <w:r>
              <w:rPr>
                <w:rFonts w:ascii="Times New Roman" w:hAnsi="Times New Roman"/>
              </w:rPr>
              <w:t xml:space="preserve">Child </w:t>
            </w:r>
            <w:r w:rsidR="007C5BFD">
              <w:rPr>
                <w:rFonts w:ascii="Times New Roman" w:hAnsi="Times New Roman"/>
              </w:rPr>
              <w:t>m</w:t>
            </w:r>
            <w:r>
              <w:rPr>
                <w:rFonts w:ascii="Times New Roman" w:hAnsi="Times New Roman"/>
              </w:rPr>
              <w:t xml:space="preserve">arriage </w:t>
            </w:r>
          </w:p>
          <w:p w14:paraId="2B219047" w14:textId="1A6531FD" w:rsidR="00560CD7" w:rsidRPr="003144A6" w:rsidRDefault="009A2EAC" w:rsidP="00655DFE">
            <w:pPr>
              <w:pStyle w:val="Keyword"/>
              <w:rPr>
                <w:rFonts w:ascii="Times New Roman" w:hAnsi="Times New Roman"/>
              </w:rPr>
            </w:pPr>
            <w:r>
              <w:rPr>
                <w:rFonts w:ascii="Times New Roman" w:hAnsi="Times New Roman"/>
              </w:rPr>
              <w:t xml:space="preserve">A-Qualitative </w:t>
            </w:r>
            <w:r w:rsidR="007C5BFD">
              <w:rPr>
                <w:rFonts w:ascii="Times New Roman" w:hAnsi="Times New Roman"/>
              </w:rPr>
              <w:t>s</w:t>
            </w:r>
            <w:r>
              <w:rPr>
                <w:rFonts w:ascii="Times New Roman" w:hAnsi="Times New Roman"/>
              </w:rPr>
              <w:t>tudy</w:t>
            </w:r>
          </w:p>
          <w:p w14:paraId="04474D21" w14:textId="5F6D5112" w:rsidR="00560CD7" w:rsidRPr="003144A6" w:rsidRDefault="00560CD7" w:rsidP="00655DFE">
            <w:pPr>
              <w:pStyle w:val="Keyword"/>
              <w:rPr>
                <w:rFonts w:ascii="Times New Roman" w:hAnsi="Times New Roman"/>
              </w:rPr>
            </w:pPr>
          </w:p>
          <w:p w14:paraId="3E66AB5A" w14:textId="77777777" w:rsidR="00560CD7" w:rsidRPr="003144A6" w:rsidRDefault="00560CD7" w:rsidP="00655DFE">
            <w:pPr>
              <w:pStyle w:val="Keyword"/>
              <w:rPr>
                <w:rFonts w:ascii="Times New Roman" w:hAnsi="Times New Roman"/>
              </w:rPr>
            </w:pPr>
          </w:p>
        </w:tc>
        <w:tc>
          <w:tcPr>
            <w:tcW w:w="273" w:type="dxa"/>
            <w:tcBorders>
              <w:top w:val="nil"/>
              <w:bottom w:val="single" w:sz="12" w:space="0" w:color="BDD6EE"/>
            </w:tcBorders>
            <w:shd w:val="clear" w:color="auto" w:fill="auto"/>
          </w:tcPr>
          <w:p w14:paraId="03C876AA" w14:textId="77777777" w:rsidR="00560CD7" w:rsidRPr="00770151" w:rsidRDefault="00560CD7" w:rsidP="00655DFE">
            <w:pPr>
              <w:spacing w:after="80" w:line="200" w:lineRule="exact"/>
              <w:rPr>
                <w:rFonts w:ascii="Junicode" w:hAnsi="Junicode"/>
              </w:rPr>
            </w:pPr>
          </w:p>
        </w:tc>
        <w:tc>
          <w:tcPr>
            <w:tcW w:w="6057" w:type="dxa"/>
            <w:vMerge/>
            <w:tcBorders>
              <w:bottom w:val="single" w:sz="12" w:space="0" w:color="BDD6EE"/>
            </w:tcBorders>
            <w:shd w:val="clear" w:color="auto" w:fill="F2F2F2"/>
          </w:tcPr>
          <w:p w14:paraId="3C7CF881" w14:textId="77777777" w:rsidR="00560CD7" w:rsidRPr="00770151" w:rsidRDefault="00560CD7" w:rsidP="00655DFE">
            <w:pPr>
              <w:spacing w:after="80" w:line="200" w:lineRule="exact"/>
              <w:rPr>
                <w:rFonts w:ascii="Junicode" w:hAnsi="Junicode"/>
              </w:rPr>
            </w:pPr>
          </w:p>
        </w:tc>
        <w:tc>
          <w:tcPr>
            <w:tcW w:w="133" w:type="dxa"/>
            <w:vMerge/>
            <w:tcBorders>
              <w:bottom w:val="single" w:sz="12" w:space="0" w:color="BDD6EE"/>
            </w:tcBorders>
            <w:shd w:val="clear" w:color="auto" w:fill="F2F2F2"/>
          </w:tcPr>
          <w:p w14:paraId="21562ECD" w14:textId="77777777" w:rsidR="00560CD7" w:rsidRPr="00770151" w:rsidRDefault="00560CD7" w:rsidP="00655DFE">
            <w:pPr>
              <w:spacing w:after="80" w:line="200" w:lineRule="exact"/>
              <w:rPr>
                <w:rFonts w:ascii="Junicode" w:hAnsi="Junicode"/>
              </w:rPr>
            </w:pPr>
          </w:p>
        </w:tc>
      </w:tr>
    </w:tbl>
    <w:p w14:paraId="0F530115" w14:textId="26887854" w:rsidR="00560CD7" w:rsidRDefault="00560CD7" w:rsidP="00560CD7">
      <w:pPr>
        <w:pStyle w:val="Heading1"/>
      </w:pPr>
      <w:r w:rsidRPr="00302CF4">
        <w:t xml:space="preserve">Introduction </w:t>
      </w:r>
    </w:p>
    <w:p w14:paraId="1D612239" w14:textId="77777777" w:rsidR="007C5BFD" w:rsidRDefault="007C5BFD" w:rsidP="007C5BFD">
      <w:pPr>
        <w:spacing w:after="0" w:line="240" w:lineRule="auto"/>
        <w:ind w:firstLine="720"/>
        <w:jc w:val="both"/>
        <w:rPr>
          <w:rFonts w:ascii="Times New Roman" w:hAnsi="Times New Roman"/>
          <w:lang w:val="en-ID"/>
        </w:rPr>
      </w:pPr>
      <w:r>
        <w:rPr>
          <w:rFonts w:ascii="Times New Roman" w:hAnsi="Times New Roman"/>
        </w:rPr>
        <w:t>Child marriage is defined as a formal or informal marriage between two people under the age of 18 years old, according to UNICEF. This can cause lifelong loss and deprivation for kids, particularly females, but it is still common in developing countries (Central Bureau of Statistics 2020). According to the World Health Organization (WHO), between 2011 and 2020, more than 140 million girls will marry as children over the world. According to study, there are forces that drive child marriage and its consequences for young girls' health. One of the factors that encourage child marriage during the COVID-19 pandemic is social and economic, social isolation, restrictions on personal freedom and lack of education due to online learning (</w:t>
      </w:r>
      <w:proofErr w:type="spellStart"/>
      <w:r>
        <w:rPr>
          <w:rFonts w:ascii="Times New Roman" w:hAnsi="Times New Roman"/>
        </w:rPr>
        <w:t>Ferdousi</w:t>
      </w:r>
      <w:proofErr w:type="spellEnd"/>
      <w:r>
        <w:rPr>
          <w:rFonts w:ascii="Times New Roman" w:hAnsi="Times New Roman"/>
        </w:rPr>
        <w:t xml:space="preserve"> 2014) (</w:t>
      </w:r>
      <w:proofErr w:type="spellStart"/>
      <w:r>
        <w:rPr>
          <w:rFonts w:ascii="Times New Roman" w:hAnsi="Times New Roman"/>
        </w:rPr>
        <w:t>Mahato</w:t>
      </w:r>
      <w:proofErr w:type="spellEnd"/>
      <w:r>
        <w:rPr>
          <w:rFonts w:ascii="Times New Roman" w:hAnsi="Times New Roman"/>
        </w:rPr>
        <w:t xml:space="preserve"> 2016).</w:t>
      </w:r>
    </w:p>
    <w:p w14:paraId="326AAED1" w14:textId="77777777" w:rsidR="007C5BFD" w:rsidRDefault="007C5BFD" w:rsidP="007C5BFD">
      <w:pPr>
        <w:spacing w:after="0" w:line="240" w:lineRule="auto"/>
        <w:ind w:firstLine="720"/>
        <w:jc w:val="both"/>
        <w:rPr>
          <w:rFonts w:ascii="Times New Roman" w:hAnsi="Times New Roman"/>
        </w:rPr>
      </w:pPr>
      <w:r>
        <w:rPr>
          <w:rFonts w:ascii="Times New Roman" w:hAnsi="Times New Roman"/>
        </w:rPr>
        <w:lastRenderedPageBreak/>
        <w:t>Millions of children have been affected by the COVID-19 pandemic, the worst affected are those who are under the socioeconomic status of people who are already poor and neglected (Gupta, S., &amp; Jawanda 2020). COVID-19 also increases the risk of domestic violence (</w:t>
      </w:r>
      <w:proofErr w:type="spellStart"/>
      <w:r>
        <w:rPr>
          <w:rFonts w:ascii="Times New Roman" w:hAnsi="Times New Roman"/>
        </w:rPr>
        <w:t>Anurudran</w:t>
      </w:r>
      <w:proofErr w:type="spellEnd"/>
      <w:r>
        <w:rPr>
          <w:rFonts w:ascii="Times New Roman" w:hAnsi="Times New Roman"/>
        </w:rPr>
        <w:t xml:space="preserve">, A., </w:t>
      </w:r>
      <w:proofErr w:type="spellStart"/>
      <w:r>
        <w:rPr>
          <w:rFonts w:ascii="Times New Roman" w:hAnsi="Times New Roman"/>
        </w:rPr>
        <w:t>Yared</w:t>
      </w:r>
      <w:proofErr w:type="spellEnd"/>
      <w:r>
        <w:rPr>
          <w:rFonts w:ascii="Times New Roman" w:hAnsi="Times New Roman"/>
        </w:rPr>
        <w:t>, L., Comrie, C., Harrison, K., &amp; Burke 2020) (</w:t>
      </w:r>
      <w:proofErr w:type="spellStart"/>
      <w:r>
        <w:rPr>
          <w:rFonts w:ascii="Times New Roman" w:hAnsi="Times New Roman"/>
        </w:rPr>
        <w:t>Dahal</w:t>
      </w:r>
      <w:proofErr w:type="spellEnd"/>
      <w:r>
        <w:rPr>
          <w:rFonts w:ascii="Times New Roman" w:hAnsi="Times New Roman"/>
        </w:rPr>
        <w:t xml:space="preserve">, M., </w:t>
      </w:r>
      <w:proofErr w:type="spellStart"/>
      <w:r>
        <w:rPr>
          <w:rFonts w:ascii="Times New Roman" w:hAnsi="Times New Roman"/>
        </w:rPr>
        <w:t>Khanal</w:t>
      </w:r>
      <w:proofErr w:type="spellEnd"/>
      <w:r>
        <w:rPr>
          <w:rFonts w:ascii="Times New Roman" w:hAnsi="Times New Roman"/>
        </w:rPr>
        <w:t xml:space="preserve">, P., </w:t>
      </w:r>
      <w:proofErr w:type="spellStart"/>
      <w:r>
        <w:rPr>
          <w:rFonts w:ascii="Times New Roman" w:hAnsi="Times New Roman"/>
        </w:rPr>
        <w:t>Maharjan</w:t>
      </w:r>
      <w:proofErr w:type="spellEnd"/>
      <w:r>
        <w:rPr>
          <w:rFonts w:ascii="Times New Roman" w:hAnsi="Times New Roman"/>
        </w:rPr>
        <w:t xml:space="preserve">, </w:t>
      </w:r>
      <w:proofErr w:type="gramStart"/>
      <w:r>
        <w:rPr>
          <w:rFonts w:ascii="Times New Roman" w:hAnsi="Times New Roman"/>
        </w:rPr>
        <w:t>S. ,</w:t>
      </w:r>
      <w:proofErr w:type="gramEnd"/>
      <w:r>
        <w:rPr>
          <w:rFonts w:ascii="Times New Roman" w:hAnsi="Times New Roman"/>
        </w:rPr>
        <w:t xml:space="preserve"> </w:t>
      </w:r>
      <w:proofErr w:type="spellStart"/>
      <w:r>
        <w:rPr>
          <w:rFonts w:ascii="Times New Roman" w:hAnsi="Times New Roman"/>
        </w:rPr>
        <w:t>Panthi</w:t>
      </w:r>
      <w:proofErr w:type="spellEnd"/>
      <w:r>
        <w:rPr>
          <w:rFonts w:ascii="Times New Roman" w:hAnsi="Times New Roman"/>
        </w:rPr>
        <w:t>, B., &amp; Nepal 2020)(</w:t>
      </w:r>
      <w:proofErr w:type="spellStart"/>
      <w:r>
        <w:rPr>
          <w:rFonts w:ascii="Times New Roman" w:hAnsi="Times New Roman"/>
        </w:rPr>
        <w:t>Kofman</w:t>
      </w:r>
      <w:proofErr w:type="spellEnd"/>
      <w:r>
        <w:rPr>
          <w:rFonts w:ascii="Times New Roman" w:hAnsi="Times New Roman"/>
        </w:rPr>
        <w:t xml:space="preserve">, YB, &amp; </w:t>
      </w:r>
      <w:proofErr w:type="spellStart"/>
      <w:r>
        <w:rPr>
          <w:rFonts w:ascii="Times New Roman" w:hAnsi="Times New Roman"/>
        </w:rPr>
        <w:t>Garfin</w:t>
      </w:r>
      <w:proofErr w:type="spellEnd"/>
      <w:r>
        <w:rPr>
          <w:rFonts w:ascii="Times New Roman" w:hAnsi="Times New Roman"/>
        </w:rPr>
        <w:t xml:space="preserve"> 2020)(</w:t>
      </w:r>
      <w:proofErr w:type="spellStart"/>
      <w:r>
        <w:rPr>
          <w:rFonts w:ascii="Times New Roman" w:hAnsi="Times New Roman"/>
        </w:rPr>
        <w:t>Roesch</w:t>
      </w:r>
      <w:proofErr w:type="spellEnd"/>
      <w:r>
        <w:rPr>
          <w:rFonts w:ascii="Times New Roman" w:hAnsi="Times New Roman"/>
        </w:rPr>
        <w:t>, E., Amin, A., Gupta, J., &amp; Garcia-Moreno 2020)(Properties 2020). COVID-19, according to UNFPA-UNICEF, will impede attempts to stop child marriage, perhaps resulting in an additional 13 million child marriages between 2020 and 2030 that might otherwise be avoided (Central Bureau of Statistics 2020). UNICEF itself estimates that the increase in poverty in the archipelago due to COVID-19 will damage the physical and mental growth of children, which will lead to an increase in the number of child marriages (Central Bureau of Statistics 2020).</w:t>
      </w:r>
    </w:p>
    <w:p w14:paraId="41C144B1" w14:textId="77777777" w:rsidR="007C5BFD" w:rsidRDefault="007C5BFD" w:rsidP="007C5BFD">
      <w:pPr>
        <w:spacing w:after="0" w:line="240" w:lineRule="auto"/>
        <w:ind w:firstLine="720"/>
        <w:jc w:val="both"/>
        <w:rPr>
          <w:rFonts w:ascii="Times New Roman" w:hAnsi="Times New Roman"/>
        </w:rPr>
      </w:pPr>
      <w:r>
        <w:rPr>
          <w:rFonts w:ascii="Times New Roman" w:hAnsi="Times New Roman"/>
        </w:rPr>
        <w:t>In the middle of the COVID-19 pandemic, child marriage is also on the rise in Indonesia (Arshad 2019). In Indonesia, people can marry at the age of 21 without the agreement of their parents. Women are allowed to legally marry with parental consent at the age of 19 (the minimum age for female marriage has increased from 16, following the amendments to the 1974 Marriage Law in September 2019. While men can marry with parental consent at 19. However, men parents are also allowed to ask the court to issue a “dispensation” that gives legal permission for underage girls and boys to marry (Arshad 2020</w:t>
      </w:r>
      <w:proofErr w:type="gramStart"/>
      <w:r>
        <w:rPr>
          <w:rFonts w:ascii="Times New Roman" w:hAnsi="Times New Roman"/>
        </w:rPr>
        <w:t>).In</w:t>
      </w:r>
      <w:proofErr w:type="gramEnd"/>
      <w:r>
        <w:rPr>
          <w:rFonts w:ascii="Times New Roman" w:hAnsi="Times New Roman"/>
        </w:rPr>
        <w:t xml:space="preserve"> addition, many marry religiously because they are not registered and so do not apply for dispensation to married at a young age according to the Head of the Office of Women's Empowerment, Empowerment, Child Safety, Population Control and Family Planning (International 2020) .</w:t>
      </w:r>
    </w:p>
    <w:p w14:paraId="2E75200E" w14:textId="77777777" w:rsidR="007C5BFD" w:rsidRDefault="007C5BFD" w:rsidP="007C5BFD">
      <w:pPr>
        <w:spacing w:after="0" w:line="240" w:lineRule="auto"/>
        <w:ind w:firstLine="720"/>
        <w:jc w:val="both"/>
        <w:rPr>
          <w:rFonts w:ascii="Times New Roman" w:hAnsi="Times New Roman"/>
        </w:rPr>
      </w:pPr>
      <w:r>
        <w:rPr>
          <w:rFonts w:ascii="Times New Roman" w:hAnsi="Times New Roman"/>
        </w:rPr>
        <w:t>The pandemic has a negative impact on the most vulnerable households' economies and raises the probability of child marriage (Ramaswamy, S., &amp; Seshadri 2020). Women and girls are at greater risk, because they are already marginalized and vulnerable (</w:t>
      </w:r>
      <w:proofErr w:type="spellStart"/>
      <w:r>
        <w:rPr>
          <w:rFonts w:ascii="Times New Roman" w:hAnsi="Times New Roman"/>
        </w:rPr>
        <w:t>Roesch</w:t>
      </w:r>
      <w:proofErr w:type="spellEnd"/>
      <w:r>
        <w:rPr>
          <w:rFonts w:ascii="Times New Roman" w:hAnsi="Times New Roman"/>
        </w:rPr>
        <w:t xml:space="preserve">, E., Amin, A., Gupta, J., &amp; Garcia-Moreno 2020) (Vora, M., </w:t>
      </w:r>
      <w:proofErr w:type="spellStart"/>
      <w:r>
        <w:rPr>
          <w:rFonts w:ascii="Times New Roman" w:hAnsi="Times New Roman"/>
        </w:rPr>
        <w:t>Malathesh</w:t>
      </w:r>
      <w:proofErr w:type="spellEnd"/>
      <w:r>
        <w:rPr>
          <w:rFonts w:ascii="Times New Roman" w:hAnsi="Times New Roman"/>
        </w:rPr>
        <w:t xml:space="preserve">, BC, </w:t>
      </w:r>
      <w:proofErr w:type="gramStart"/>
      <w:r>
        <w:rPr>
          <w:rFonts w:ascii="Times New Roman" w:hAnsi="Times New Roman"/>
        </w:rPr>
        <w:t>Das ,</w:t>
      </w:r>
      <w:proofErr w:type="gramEnd"/>
      <w:r>
        <w:rPr>
          <w:rFonts w:ascii="Times New Roman" w:hAnsi="Times New Roman"/>
        </w:rPr>
        <w:t xml:space="preserve"> S., &amp; Chatterjee 2020) (Group 2020), . The Save the Children study shows that 2.5 million girls are at risk of marriage by 2025 due to the pandemic, the largest increase in child marriage rates in 25 years; and as many as one million more girls are at risk of becoming pregnant which is the main cause of death for mothers aged 15-19 years (Children 2020). If a woman gives birth before the age of 18, the mother's and child's physical and mental health is endangered. It also has an impact on the family's finances and stability. Meanwhile, the effect is amplified if her husband is also under the age of eighteen. Intimate partner violence has also been linked to underage sex (</w:t>
      </w:r>
      <w:proofErr w:type="spellStart"/>
      <w:r>
        <w:rPr>
          <w:rFonts w:ascii="Times New Roman" w:hAnsi="Times New Roman"/>
        </w:rPr>
        <w:t>Speizer</w:t>
      </w:r>
      <w:proofErr w:type="spellEnd"/>
      <w:r>
        <w:rPr>
          <w:rFonts w:ascii="Times New Roman" w:hAnsi="Times New Roman"/>
        </w:rPr>
        <w:t xml:space="preserve">, I. S., &amp; Pearson n.d.). </w:t>
      </w:r>
    </w:p>
    <w:p w14:paraId="5E5B8630" w14:textId="77777777" w:rsidR="007C5BFD" w:rsidRDefault="007C5BFD" w:rsidP="007C5BFD">
      <w:pPr>
        <w:spacing w:after="0" w:line="240" w:lineRule="auto"/>
        <w:ind w:firstLine="720"/>
        <w:jc w:val="both"/>
        <w:rPr>
          <w:rFonts w:ascii="Times New Roman" w:hAnsi="Times New Roman"/>
        </w:rPr>
      </w:pPr>
      <w:r>
        <w:rPr>
          <w:rFonts w:ascii="Times New Roman" w:hAnsi="Times New Roman"/>
        </w:rPr>
        <w:t xml:space="preserve">There are various reasons why someone decides to get married. Some are short-minded to marry in the early age because they are running away from schoolwork and home. Teenagers think that getting married will solve the problem, but if they marry early, there is a risk of a much bigger and more complicated problem. Child marriage is highly correlated with physical and emotional violence (Nasrullah, M., </w:t>
      </w:r>
      <w:proofErr w:type="spellStart"/>
      <w:r>
        <w:rPr>
          <w:rFonts w:ascii="Times New Roman" w:hAnsi="Times New Roman"/>
        </w:rPr>
        <w:t>Zakar</w:t>
      </w:r>
      <w:proofErr w:type="spellEnd"/>
      <w:r>
        <w:rPr>
          <w:rFonts w:ascii="Times New Roman" w:hAnsi="Times New Roman"/>
        </w:rPr>
        <w:t xml:space="preserve">, R., &amp; </w:t>
      </w:r>
      <w:proofErr w:type="spellStart"/>
      <w:r>
        <w:rPr>
          <w:rFonts w:ascii="Times New Roman" w:hAnsi="Times New Roman"/>
        </w:rPr>
        <w:t>Zakar</w:t>
      </w:r>
      <w:proofErr w:type="spellEnd"/>
      <w:r>
        <w:rPr>
          <w:rFonts w:ascii="Times New Roman" w:hAnsi="Times New Roman"/>
        </w:rPr>
        <w:t xml:space="preserve"> 2014). Having children out of wedlock is viewed negatively and is often regarded as one of the main causes of child marriage in Indonesia. There are striking differences between Asian and Western cultures both in marriage. People in many Asian countries including Indonesia still believe that marriage is a religious requirement or social obligation (</w:t>
      </w:r>
      <w:proofErr w:type="spellStart"/>
      <w:r>
        <w:rPr>
          <w:rFonts w:ascii="Times New Roman" w:hAnsi="Times New Roman"/>
        </w:rPr>
        <w:t>Himawan</w:t>
      </w:r>
      <w:proofErr w:type="spellEnd"/>
      <w:r>
        <w:rPr>
          <w:rFonts w:ascii="Times New Roman" w:hAnsi="Times New Roman"/>
        </w:rPr>
        <w:t xml:space="preserve"> n.d.).</w:t>
      </w:r>
    </w:p>
    <w:p w14:paraId="7837B5C0" w14:textId="77777777" w:rsidR="007C5BFD" w:rsidRDefault="007C5BFD" w:rsidP="007C5BFD">
      <w:pPr>
        <w:spacing w:after="0" w:line="240" w:lineRule="auto"/>
        <w:ind w:firstLine="720"/>
        <w:jc w:val="both"/>
        <w:rPr>
          <w:rFonts w:ascii="Times New Roman" w:hAnsi="Times New Roman"/>
        </w:rPr>
      </w:pPr>
      <w:r>
        <w:rPr>
          <w:rFonts w:ascii="Times New Roman" w:hAnsi="Times New Roman"/>
        </w:rPr>
        <w:t xml:space="preserve">The last reason the surveyed teens explained why they married in the early age was the influence of their peers (Do, K. T., </w:t>
      </w:r>
      <w:proofErr w:type="spellStart"/>
      <w:r>
        <w:rPr>
          <w:rFonts w:ascii="Times New Roman" w:hAnsi="Times New Roman"/>
        </w:rPr>
        <w:t>Prinstein</w:t>
      </w:r>
      <w:proofErr w:type="spellEnd"/>
      <w:r>
        <w:rPr>
          <w:rFonts w:ascii="Times New Roman" w:hAnsi="Times New Roman"/>
        </w:rPr>
        <w:t xml:space="preserve">, M. J., </w:t>
      </w:r>
      <w:proofErr w:type="spellStart"/>
      <w:r>
        <w:rPr>
          <w:rFonts w:ascii="Times New Roman" w:hAnsi="Times New Roman"/>
        </w:rPr>
        <w:t>Telzer</w:t>
      </w:r>
      <w:proofErr w:type="spellEnd"/>
      <w:r>
        <w:rPr>
          <w:rFonts w:ascii="Times New Roman" w:hAnsi="Times New Roman"/>
        </w:rPr>
        <w:t xml:space="preserve">, E. H., Do 2020) (Johansen 2014). Several studies have shown that peer participation in behavior has a strong influence (Do, K. T., </w:t>
      </w:r>
      <w:proofErr w:type="spellStart"/>
      <w:r>
        <w:rPr>
          <w:rFonts w:ascii="Times New Roman" w:hAnsi="Times New Roman"/>
        </w:rPr>
        <w:t>Prinstein</w:t>
      </w:r>
      <w:proofErr w:type="spellEnd"/>
      <w:r>
        <w:rPr>
          <w:rFonts w:ascii="Times New Roman" w:hAnsi="Times New Roman"/>
        </w:rPr>
        <w:t xml:space="preserve">, M. J., </w:t>
      </w:r>
      <w:proofErr w:type="spellStart"/>
      <w:r>
        <w:rPr>
          <w:rFonts w:ascii="Times New Roman" w:hAnsi="Times New Roman"/>
        </w:rPr>
        <w:t>Telzer</w:t>
      </w:r>
      <w:proofErr w:type="spellEnd"/>
      <w:r>
        <w:rPr>
          <w:rFonts w:ascii="Times New Roman" w:hAnsi="Times New Roman"/>
        </w:rPr>
        <w:t>, E. H., Do 2020). In several studies, economic and social reasons, cultural background have been discussed as reasons behind child marriage. (</w:t>
      </w:r>
      <w:proofErr w:type="spellStart"/>
      <w:r>
        <w:rPr>
          <w:rFonts w:ascii="Times New Roman" w:hAnsi="Times New Roman"/>
        </w:rPr>
        <w:t>Mahato</w:t>
      </w:r>
      <w:proofErr w:type="spellEnd"/>
      <w:r>
        <w:rPr>
          <w:rFonts w:ascii="Times New Roman" w:hAnsi="Times New Roman"/>
        </w:rPr>
        <w:t xml:space="preserve"> 2016) found that the main causes of child marriage in Nepalese society are lack of awareness, limited access to information, low level of knowledge of government policies, investment in girls as a waste of money, fear of remaining single, increased dowry, higher wedding ceremony costs. low levels, and poor law enforcement (</w:t>
      </w:r>
      <w:proofErr w:type="spellStart"/>
      <w:r>
        <w:rPr>
          <w:rFonts w:ascii="Times New Roman" w:hAnsi="Times New Roman"/>
        </w:rPr>
        <w:t>Mahato</w:t>
      </w:r>
      <w:proofErr w:type="spellEnd"/>
      <w:r>
        <w:rPr>
          <w:rFonts w:ascii="Times New Roman" w:hAnsi="Times New Roman"/>
        </w:rPr>
        <w:t xml:space="preserve"> 2016).</w:t>
      </w:r>
    </w:p>
    <w:p w14:paraId="0C44908C" w14:textId="77777777" w:rsidR="007C5BFD" w:rsidRDefault="007C5BFD" w:rsidP="007C5BFD">
      <w:pPr>
        <w:spacing w:after="0" w:line="240" w:lineRule="auto"/>
        <w:ind w:firstLine="720"/>
        <w:jc w:val="both"/>
        <w:rPr>
          <w:rFonts w:ascii="Times New Roman" w:hAnsi="Times New Roman"/>
        </w:rPr>
      </w:pPr>
      <w:r>
        <w:rPr>
          <w:rFonts w:ascii="Times New Roman" w:hAnsi="Times New Roman"/>
        </w:rPr>
        <w:t xml:space="preserve">The urgency of this research Data on cases of child or early marriage is a fairly high trend among teenagers in </w:t>
      </w:r>
      <w:proofErr w:type="spellStart"/>
      <w:r>
        <w:rPr>
          <w:rFonts w:ascii="Times New Roman" w:hAnsi="Times New Roman"/>
        </w:rPr>
        <w:t>Dlingo</w:t>
      </w:r>
      <w:proofErr w:type="spellEnd"/>
      <w:r>
        <w:rPr>
          <w:rFonts w:ascii="Times New Roman" w:hAnsi="Times New Roman"/>
        </w:rPr>
        <w:t xml:space="preserve"> Bantul Yogyakarta, this is due to the economy or poverty, marrying girls is expected to reduce the burden on parents and be caused by promiscuity. Meanwhile, child or early marriage in the Dukun Sub-District, </w:t>
      </w:r>
      <w:proofErr w:type="spellStart"/>
      <w:r>
        <w:rPr>
          <w:rFonts w:ascii="Times New Roman" w:hAnsi="Times New Roman"/>
        </w:rPr>
        <w:t>Magelang</w:t>
      </w:r>
      <w:proofErr w:type="spellEnd"/>
      <w:r>
        <w:rPr>
          <w:rFonts w:ascii="Times New Roman" w:hAnsi="Times New Roman"/>
        </w:rPr>
        <w:t xml:space="preserve"> Regency also shows a fairly high trend at the age of </w:t>
      </w:r>
      <w:r>
        <w:rPr>
          <w:rFonts w:ascii="Times New Roman" w:hAnsi="Times New Roman"/>
        </w:rPr>
        <w:lastRenderedPageBreak/>
        <w:t>12-16 years for reasons of fear of being left by a girlfriend, being forced by their parents and not wanting to be a burden on their parents.</w:t>
      </w:r>
    </w:p>
    <w:p w14:paraId="3D69FFD6" w14:textId="77777777" w:rsidR="007C5BFD" w:rsidRDefault="007C5BFD" w:rsidP="007C5BFD">
      <w:pPr>
        <w:spacing w:after="0" w:line="240" w:lineRule="auto"/>
        <w:ind w:firstLine="720"/>
        <w:jc w:val="both"/>
        <w:rPr>
          <w:rFonts w:ascii="Times New Roman" w:hAnsi="Times New Roman"/>
        </w:rPr>
      </w:pPr>
      <w:r>
        <w:rPr>
          <w:rFonts w:ascii="Times New Roman" w:hAnsi="Times New Roman"/>
        </w:rPr>
        <w:t>The contribution of research due to the COVID-19 pandemic which has caused the number of cases of child marriage to increase, this is a concern for policy makers, parents, and schools who need to consider how to prevent child marriage.</w:t>
      </w:r>
    </w:p>
    <w:p w14:paraId="5C4A2BF1" w14:textId="186887B7" w:rsidR="00560CD7" w:rsidRPr="00302CF4" w:rsidRDefault="00560CD7" w:rsidP="00560CD7">
      <w:pPr>
        <w:pStyle w:val="Heading1"/>
      </w:pPr>
      <w:r>
        <w:t>Methods</w:t>
      </w:r>
      <w:r w:rsidRPr="0065280A">
        <w:rPr>
          <w:color w:val="FF0000"/>
        </w:rPr>
        <w:t xml:space="preserve"> </w:t>
      </w:r>
    </w:p>
    <w:p w14:paraId="1F6A25D3" w14:textId="77777777" w:rsidR="007C5BFD" w:rsidRDefault="007C5BFD" w:rsidP="007C5BFD">
      <w:pPr>
        <w:spacing w:after="0" w:line="240" w:lineRule="auto"/>
        <w:ind w:firstLine="720"/>
        <w:jc w:val="both"/>
        <w:rPr>
          <w:rFonts w:ascii="Times New Roman" w:hAnsi="Times New Roman"/>
          <w:lang w:val="en-ID"/>
        </w:rPr>
      </w:pPr>
      <w:r>
        <w:rPr>
          <w:rFonts w:ascii="Times New Roman" w:hAnsi="Times New Roman"/>
        </w:rPr>
        <w:t>This research is a type of qualitative research. Qualitative research gives rise to different meanings in each historical period. The methods used in this research can be varied, even including interpretive and naturalistic approaches to the subject of study. Efforts to study objects in their natural context aim to understand or interpret surrounding phenomena in terms of the meanings attached by humans (researchers) to them.</w:t>
      </w:r>
    </w:p>
    <w:p w14:paraId="4639C4B4" w14:textId="7D2B34B2" w:rsidR="007C5BFD" w:rsidRDefault="007C5BFD" w:rsidP="007C5BFD">
      <w:pPr>
        <w:spacing w:after="0" w:line="240" w:lineRule="auto"/>
        <w:ind w:firstLine="720"/>
        <w:jc w:val="both"/>
        <w:rPr>
          <w:rFonts w:ascii="Times New Roman" w:hAnsi="Times New Roman"/>
        </w:rPr>
      </w:pPr>
      <w:r>
        <w:rPr>
          <w:rFonts w:ascii="Times New Roman" w:hAnsi="Times New Roman"/>
        </w:rPr>
        <w:t xml:space="preserve">The sampling technique used in this research is purposive sampling and snowball sampling. This study uses a purposive sampling technique by finding key informants to determine the informants who know best about the data on the role of the </w:t>
      </w:r>
      <w:proofErr w:type="spellStart"/>
      <w:r>
        <w:rPr>
          <w:rFonts w:ascii="Times New Roman" w:hAnsi="Times New Roman"/>
        </w:rPr>
        <w:t>Aisyiyah</w:t>
      </w:r>
      <w:proofErr w:type="spellEnd"/>
      <w:r>
        <w:rPr>
          <w:rFonts w:ascii="Times New Roman" w:hAnsi="Times New Roman"/>
        </w:rPr>
        <w:t xml:space="preserve"> organization in efforts to prevent child or early marriage. Retrieval through documentation methods, in-depth interviews, and focus group discussions (FGD). Documentation is taken from materials, modules and books that support the implementation of the research. Then to collect interview data in detail as follows: Then to collect interview data in detail as follows: </w:t>
      </w:r>
    </w:p>
    <w:p w14:paraId="7D9179DC" w14:textId="77777777" w:rsidR="007C5BFD" w:rsidRDefault="007C5BFD" w:rsidP="007C5BFD">
      <w:pPr>
        <w:spacing w:after="0" w:line="240" w:lineRule="auto"/>
        <w:ind w:firstLine="720"/>
        <w:jc w:val="both"/>
        <w:rPr>
          <w:rFonts w:ascii="Times New Roman" w:hAnsi="Times New Roman"/>
        </w:rPr>
      </w:pPr>
    </w:p>
    <w:tbl>
      <w:tblPr>
        <w:tblStyle w:val="TableGrid"/>
        <w:tblW w:w="0" w:type="auto"/>
        <w:tblInd w:w="7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244"/>
        <w:gridCol w:w="1779"/>
      </w:tblGrid>
      <w:tr w:rsidR="007C5BFD" w14:paraId="4AD08E63" w14:textId="77777777" w:rsidTr="007C5BFD">
        <w:tc>
          <w:tcPr>
            <w:tcW w:w="3103" w:type="dxa"/>
            <w:tcBorders>
              <w:top w:val="single" w:sz="4" w:space="0" w:color="auto"/>
              <w:left w:val="nil"/>
              <w:bottom w:val="single" w:sz="4" w:space="0" w:color="auto"/>
              <w:right w:val="nil"/>
            </w:tcBorders>
            <w:hideMark/>
          </w:tcPr>
          <w:p w14:paraId="313BF7F2" w14:textId="77777777" w:rsidR="007C5BFD" w:rsidRDefault="007C5BFD">
            <w:pPr>
              <w:jc w:val="both"/>
              <w:rPr>
                <w:rFonts w:ascii="Times New Roman" w:hAnsi="Times New Roman"/>
                <w:b/>
              </w:rPr>
            </w:pPr>
            <w:bookmarkStart w:id="0" w:name="_Hlk79348464"/>
            <w:r>
              <w:rPr>
                <w:rFonts w:ascii="Times New Roman" w:hAnsi="Times New Roman"/>
                <w:b/>
              </w:rPr>
              <w:t>Informant</w:t>
            </w:r>
          </w:p>
        </w:tc>
        <w:tc>
          <w:tcPr>
            <w:tcW w:w="3312" w:type="dxa"/>
            <w:tcBorders>
              <w:top w:val="single" w:sz="4" w:space="0" w:color="auto"/>
              <w:left w:val="nil"/>
              <w:bottom w:val="single" w:sz="4" w:space="0" w:color="auto"/>
              <w:right w:val="nil"/>
            </w:tcBorders>
            <w:hideMark/>
          </w:tcPr>
          <w:p w14:paraId="64A3CE7C" w14:textId="77777777" w:rsidR="007C5BFD" w:rsidRDefault="007C5BFD">
            <w:pPr>
              <w:jc w:val="both"/>
              <w:rPr>
                <w:rFonts w:ascii="Times New Roman" w:hAnsi="Times New Roman"/>
                <w:b/>
              </w:rPr>
            </w:pPr>
            <w:r>
              <w:rPr>
                <w:rFonts w:ascii="Times New Roman" w:hAnsi="Times New Roman"/>
                <w:b/>
              </w:rPr>
              <w:t>Description</w:t>
            </w:r>
          </w:p>
        </w:tc>
        <w:tc>
          <w:tcPr>
            <w:tcW w:w="1812" w:type="dxa"/>
            <w:tcBorders>
              <w:top w:val="single" w:sz="4" w:space="0" w:color="auto"/>
              <w:left w:val="nil"/>
              <w:bottom w:val="single" w:sz="4" w:space="0" w:color="auto"/>
              <w:right w:val="nil"/>
            </w:tcBorders>
            <w:hideMark/>
          </w:tcPr>
          <w:p w14:paraId="7B356780" w14:textId="77777777" w:rsidR="007C5BFD" w:rsidRDefault="007C5BFD">
            <w:pPr>
              <w:jc w:val="both"/>
              <w:rPr>
                <w:rFonts w:ascii="Times New Roman" w:hAnsi="Times New Roman"/>
                <w:b/>
              </w:rPr>
            </w:pPr>
            <w:r>
              <w:rPr>
                <w:rFonts w:ascii="Times New Roman" w:hAnsi="Times New Roman"/>
                <w:b/>
              </w:rPr>
              <w:t>Total</w:t>
            </w:r>
          </w:p>
        </w:tc>
      </w:tr>
      <w:tr w:rsidR="007C5BFD" w14:paraId="2A1A2DEF" w14:textId="77777777" w:rsidTr="007C5BFD">
        <w:tc>
          <w:tcPr>
            <w:tcW w:w="3103" w:type="dxa"/>
            <w:tcBorders>
              <w:top w:val="single" w:sz="4" w:space="0" w:color="auto"/>
              <w:left w:val="nil"/>
              <w:bottom w:val="nil"/>
              <w:right w:val="nil"/>
            </w:tcBorders>
            <w:hideMark/>
          </w:tcPr>
          <w:p w14:paraId="3DF35397" w14:textId="77777777" w:rsidR="007C5BFD" w:rsidRDefault="007C5BFD">
            <w:pPr>
              <w:jc w:val="both"/>
              <w:rPr>
                <w:rFonts w:ascii="Times New Roman" w:hAnsi="Times New Roman"/>
              </w:rPr>
            </w:pPr>
            <w:proofErr w:type="spellStart"/>
            <w:r>
              <w:rPr>
                <w:rFonts w:ascii="Times New Roman" w:hAnsi="Times New Roman"/>
              </w:rPr>
              <w:t>Aisyiyah</w:t>
            </w:r>
            <w:proofErr w:type="spellEnd"/>
            <w:r>
              <w:rPr>
                <w:rFonts w:ascii="Times New Roman" w:hAnsi="Times New Roman"/>
              </w:rPr>
              <w:t xml:space="preserve"> Administrator</w:t>
            </w:r>
          </w:p>
        </w:tc>
        <w:tc>
          <w:tcPr>
            <w:tcW w:w="3312" w:type="dxa"/>
            <w:tcBorders>
              <w:top w:val="single" w:sz="4" w:space="0" w:color="auto"/>
              <w:left w:val="nil"/>
              <w:bottom w:val="nil"/>
              <w:right w:val="nil"/>
            </w:tcBorders>
            <w:hideMark/>
          </w:tcPr>
          <w:p w14:paraId="3ADAA9B6" w14:textId="77777777" w:rsidR="007C5BFD" w:rsidRDefault="007C5BFD">
            <w:pPr>
              <w:jc w:val="both"/>
              <w:rPr>
                <w:rFonts w:ascii="Times New Roman" w:hAnsi="Times New Roman"/>
              </w:rPr>
            </w:pPr>
            <w:r>
              <w:rPr>
                <w:rFonts w:ascii="Times New Roman" w:hAnsi="Times New Roman"/>
              </w:rPr>
              <w:t>Organization Roles</w:t>
            </w:r>
          </w:p>
        </w:tc>
        <w:tc>
          <w:tcPr>
            <w:tcW w:w="1812" w:type="dxa"/>
            <w:tcBorders>
              <w:top w:val="single" w:sz="4" w:space="0" w:color="auto"/>
              <w:left w:val="nil"/>
              <w:bottom w:val="nil"/>
              <w:right w:val="nil"/>
            </w:tcBorders>
            <w:hideMark/>
          </w:tcPr>
          <w:p w14:paraId="71AD8D7F" w14:textId="77777777" w:rsidR="007C5BFD" w:rsidRDefault="007C5BFD">
            <w:pPr>
              <w:jc w:val="both"/>
              <w:rPr>
                <w:rFonts w:ascii="Times New Roman" w:hAnsi="Times New Roman"/>
              </w:rPr>
            </w:pPr>
            <w:r>
              <w:rPr>
                <w:rFonts w:ascii="Times New Roman" w:hAnsi="Times New Roman"/>
              </w:rPr>
              <w:t>4 persons</w:t>
            </w:r>
          </w:p>
        </w:tc>
      </w:tr>
      <w:tr w:rsidR="007C5BFD" w14:paraId="59B3C327" w14:textId="77777777" w:rsidTr="007C5BFD">
        <w:tc>
          <w:tcPr>
            <w:tcW w:w="3103" w:type="dxa"/>
            <w:tcBorders>
              <w:top w:val="nil"/>
              <w:left w:val="nil"/>
              <w:bottom w:val="nil"/>
              <w:right w:val="nil"/>
            </w:tcBorders>
            <w:hideMark/>
          </w:tcPr>
          <w:p w14:paraId="4960F9C6" w14:textId="77777777" w:rsidR="007C5BFD" w:rsidRDefault="007C5BFD">
            <w:pPr>
              <w:jc w:val="both"/>
              <w:rPr>
                <w:rFonts w:ascii="Times New Roman" w:hAnsi="Times New Roman"/>
              </w:rPr>
            </w:pPr>
            <w:r>
              <w:rPr>
                <w:rFonts w:ascii="Times New Roman" w:hAnsi="Times New Roman"/>
              </w:rPr>
              <w:t>Parents of Families who early married</w:t>
            </w:r>
          </w:p>
        </w:tc>
        <w:tc>
          <w:tcPr>
            <w:tcW w:w="3312" w:type="dxa"/>
            <w:tcBorders>
              <w:top w:val="nil"/>
              <w:left w:val="nil"/>
              <w:bottom w:val="nil"/>
              <w:right w:val="nil"/>
            </w:tcBorders>
            <w:hideMark/>
          </w:tcPr>
          <w:p w14:paraId="285AF381" w14:textId="77777777" w:rsidR="007C5BFD" w:rsidRDefault="007C5BFD">
            <w:pPr>
              <w:jc w:val="both"/>
              <w:rPr>
                <w:rFonts w:ascii="Times New Roman" w:hAnsi="Times New Roman"/>
              </w:rPr>
            </w:pPr>
            <w:r>
              <w:rPr>
                <w:rFonts w:ascii="Times New Roman" w:hAnsi="Times New Roman"/>
              </w:rPr>
              <w:t>Family Support</w:t>
            </w:r>
          </w:p>
        </w:tc>
        <w:tc>
          <w:tcPr>
            <w:tcW w:w="1812" w:type="dxa"/>
            <w:tcBorders>
              <w:top w:val="nil"/>
              <w:left w:val="nil"/>
              <w:bottom w:val="nil"/>
              <w:right w:val="nil"/>
            </w:tcBorders>
            <w:hideMark/>
          </w:tcPr>
          <w:p w14:paraId="443C55C8" w14:textId="77777777" w:rsidR="007C5BFD" w:rsidRDefault="007C5BFD">
            <w:pPr>
              <w:jc w:val="both"/>
              <w:rPr>
                <w:rFonts w:ascii="Times New Roman" w:hAnsi="Times New Roman"/>
              </w:rPr>
            </w:pPr>
            <w:r>
              <w:rPr>
                <w:rFonts w:ascii="Times New Roman" w:hAnsi="Times New Roman"/>
              </w:rPr>
              <w:t>4 persons</w:t>
            </w:r>
          </w:p>
        </w:tc>
      </w:tr>
      <w:tr w:rsidR="007C5BFD" w14:paraId="29F1C681" w14:textId="77777777" w:rsidTr="007C5BFD">
        <w:tc>
          <w:tcPr>
            <w:tcW w:w="3103" w:type="dxa"/>
            <w:tcBorders>
              <w:top w:val="nil"/>
              <w:left w:val="nil"/>
              <w:bottom w:val="nil"/>
              <w:right w:val="nil"/>
            </w:tcBorders>
            <w:hideMark/>
          </w:tcPr>
          <w:p w14:paraId="6052A5C7" w14:textId="77777777" w:rsidR="007C5BFD" w:rsidRDefault="007C5BFD">
            <w:pPr>
              <w:jc w:val="both"/>
              <w:rPr>
                <w:rFonts w:ascii="Times New Roman" w:hAnsi="Times New Roman"/>
              </w:rPr>
            </w:pPr>
            <w:r>
              <w:rPr>
                <w:rFonts w:ascii="Times New Roman" w:hAnsi="Times New Roman"/>
              </w:rPr>
              <w:t>Village Officials</w:t>
            </w:r>
          </w:p>
        </w:tc>
        <w:tc>
          <w:tcPr>
            <w:tcW w:w="3312" w:type="dxa"/>
            <w:tcBorders>
              <w:top w:val="nil"/>
              <w:left w:val="nil"/>
              <w:bottom w:val="nil"/>
              <w:right w:val="nil"/>
            </w:tcBorders>
            <w:hideMark/>
          </w:tcPr>
          <w:p w14:paraId="5DAEB1BC" w14:textId="77777777" w:rsidR="007C5BFD" w:rsidRDefault="007C5BFD">
            <w:pPr>
              <w:jc w:val="both"/>
              <w:rPr>
                <w:rFonts w:ascii="Times New Roman" w:hAnsi="Times New Roman"/>
              </w:rPr>
            </w:pPr>
            <w:r>
              <w:rPr>
                <w:rFonts w:ascii="Times New Roman" w:hAnsi="Times New Roman"/>
              </w:rPr>
              <w:t>Citizen Support</w:t>
            </w:r>
          </w:p>
        </w:tc>
        <w:tc>
          <w:tcPr>
            <w:tcW w:w="1812" w:type="dxa"/>
            <w:tcBorders>
              <w:top w:val="nil"/>
              <w:left w:val="nil"/>
              <w:bottom w:val="nil"/>
              <w:right w:val="nil"/>
            </w:tcBorders>
            <w:hideMark/>
          </w:tcPr>
          <w:p w14:paraId="11E56F76" w14:textId="77777777" w:rsidR="007C5BFD" w:rsidRDefault="007C5BFD">
            <w:pPr>
              <w:jc w:val="both"/>
              <w:rPr>
                <w:rFonts w:ascii="Times New Roman" w:hAnsi="Times New Roman"/>
              </w:rPr>
            </w:pPr>
            <w:r>
              <w:rPr>
                <w:rFonts w:ascii="Times New Roman" w:hAnsi="Times New Roman"/>
              </w:rPr>
              <w:t>4 persons</w:t>
            </w:r>
          </w:p>
        </w:tc>
      </w:tr>
      <w:tr w:rsidR="007C5BFD" w14:paraId="23806B0B" w14:textId="77777777" w:rsidTr="007C5BFD">
        <w:tc>
          <w:tcPr>
            <w:tcW w:w="3103" w:type="dxa"/>
            <w:tcBorders>
              <w:top w:val="nil"/>
              <w:left w:val="nil"/>
              <w:bottom w:val="single" w:sz="4" w:space="0" w:color="auto"/>
              <w:right w:val="nil"/>
            </w:tcBorders>
            <w:hideMark/>
          </w:tcPr>
          <w:p w14:paraId="3B590507" w14:textId="77777777" w:rsidR="007C5BFD" w:rsidRDefault="007C5BFD">
            <w:pPr>
              <w:jc w:val="both"/>
              <w:rPr>
                <w:rFonts w:ascii="Times New Roman" w:hAnsi="Times New Roman"/>
              </w:rPr>
            </w:pPr>
            <w:r>
              <w:rPr>
                <w:rFonts w:ascii="Times New Roman" w:hAnsi="Times New Roman"/>
              </w:rPr>
              <w:t>Sub-district officials or District officials</w:t>
            </w:r>
          </w:p>
        </w:tc>
        <w:tc>
          <w:tcPr>
            <w:tcW w:w="3312" w:type="dxa"/>
            <w:tcBorders>
              <w:top w:val="nil"/>
              <w:left w:val="nil"/>
              <w:bottom w:val="single" w:sz="4" w:space="0" w:color="auto"/>
              <w:right w:val="nil"/>
            </w:tcBorders>
            <w:hideMark/>
          </w:tcPr>
          <w:p w14:paraId="61229FEE" w14:textId="77777777" w:rsidR="007C5BFD" w:rsidRDefault="007C5BFD">
            <w:pPr>
              <w:jc w:val="both"/>
              <w:rPr>
                <w:rFonts w:ascii="Times New Roman" w:hAnsi="Times New Roman"/>
              </w:rPr>
            </w:pPr>
            <w:r>
              <w:rPr>
                <w:rFonts w:ascii="Times New Roman" w:hAnsi="Times New Roman"/>
              </w:rPr>
              <w:t>Public Figure Support</w:t>
            </w:r>
          </w:p>
        </w:tc>
        <w:tc>
          <w:tcPr>
            <w:tcW w:w="1812" w:type="dxa"/>
            <w:tcBorders>
              <w:top w:val="nil"/>
              <w:left w:val="nil"/>
              <w:bottom w:val="single" w:sz="4" w:space="0" w:color="auto"/>
              <w:right w:val="nil"/>
            </w:tcBorders>
            <w:hideMark/>
          </w:tcPr>
          <w:p w14:paraId="085E44C2" w14:textId="77777777" w:rsidR="007C5BFD" w:rsidRDefault="007C5BFD">
            <w:pPr>
              <w:jc w:val="both"/>
              <w:rPr>
                <w:rFonts w:ascii="Times New Roman" w:hAnsi="Times New Roman"/>
              </w:rPr>
            </w:pPr>
            <w:r>
              <w:rPr>
                <w:rFonts w:ascii="Times New Roman" w:hAnsi="Times New Roman"/>
              </w:rPr>
              <w:t>4 persons</w:t>
            </w:r>
          </w:p>
        </w:tc>
      </w:tr>
      <w:bookmarkEnd w:id="0"/>
    </w:tbl>
    <w:p w14:paraId="1097510D" w14:textId="77777777" w:rsidR="007C5BFD" w:rsidRDefault="007C5BFD" w:rsidP="007C5BFD">
      <w:pPr>
        <w:spacing w:after="0" w:line="240" w:lineRule="auto"/>
        <w:jc w:val="both"/>
        <w:rPr>
          <w:rFonts w:ascii="Times New Roman" w:hAnsi="Times New Roman"/>
          <w:b/>
        </w:rPr>
      </w:pPr>
    </w:p>
    <w:p w14:paraId="180D2136" w14:textId="77777777" w:rsidR="007C5BFD" w:rsidRDefault="007C5BFD" w:rsidP="007C5BFD">
      <w:pPr>
        <w:spacing w:after="0" w:line="240" w:lineRule="auto"/>
        <w:ind w:firstLine="720"/>
        <w:jc w:val="both"/>
        <w:rPr>
          <w:rFonts w:ascii="Times New Roman" w:hAnsi="Times New Roman"/>
          <w:b/>
        </w:rPr>
      </w:pPr>
      <w:r>
        <w:rPr>
          <w:rFonts w:ascii="Times New Roman" w:hAnsi="Times New Roman"/>
          <w:b/>
        </w:rPr>
        <w:t>While the details of participants FGD are as follows:</w:t>
      </w:r>
    </w:p>
    <w:tbl>
      <w:tblPr>
        <w:tblStyle w:val="TableGrid"/>
        <w:tblW w:w="0" w:type="auto"/>
        <w:tblInd w:w="7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193"/>
        <w:gridCol w:w="1830"/>
      </w:tblGrid>
      <w:tr w:rsidR="007C5BFD" w14:paraId="2517D257" w14:textId="77777777" w:rsidTr="007C5BFD">
        <w:tc>
          <w:tcPr>
            <w:tcW w:w="3103" w:type="dxa"/>
            <w:tcBorders>
              <w:top w:val="single" w:sz="4" w:space="0" w:color="auto"/>
              <w:left w:val="nil"/>
              <w:bottom w:val="single" w:sz="4" w:space="0" w:color="auto"/>
              <w:right w:val="nil"/>
            </w:tcBorders>
            <w:hideMark/>
          </w:tcPr>
          <w:p w14:paraId="4ABFE504" w14:textId="77777777" w:rsidR="007C5BFD" w:rsidRDefault="007C5BFD">
            <w:pPr>
              <w:jc w:val="both"/>
              <w:rPr>
                <w:rFonts w:ascii="Times New Roman" w:hAnsi="Times New Roman"/>
                <w:b/>
              </w:rPr>
            </w:pPr>
            <w:r>
              <w:rPr>
                <w:rFonts w:ascii="Times New Roman" w:hAnsi="Times New Roman"/>
                <w:b/>
              </w:rPr>
              <w:t>Participants</w:t>
            </w:r>
          </w:p>
        </w:tc>
        <w:tc>
          <w:tcPr>
            <w:tcW w:w="3260" w:type="dxa"/>
            <w:tcBorders>
              <w:top w:val="single" w:sz="4" w:space="0" w:color="auto"/>
              <w:left w:val="nil"/>
              <w:bottom w:val="single" w:sz="4" w:space="0" w:color="auto"/>
              <w:right w:val="nil"/>
            </w:tcBorders>
            <w:hideMark/>
          </w:tcPr>
          <w:p w14:paraId="3EC1A079" w14:textId="77777777" w:rsidR="007C5BFD" w:rsidRDefault="007C5BFD">
            <w:pPr>
              <w:jc w:val="both"/>
              <w:rPr>
                <w:rFonts w:ascii="Times New Roman" w:hAnsi="Times New Roman"/>
                <w:b/>
              </w:rPr>
            </w:pPr>
            <w:r>
              <w:rPr>
                <w:rFonts w:ascii="Times New Roman" w:hAnsi="Times New Roman"/>
                <w:b/>
              </w:rPr>
              <w:t>Description</w:t>
            </w:r>
          </w:p>
        </w:tc>
        <w:tc>
          <w:tcPr>
            <w:tcW w:w="1864" w:type="dxa"/>
            <w:tcBorders>
              <w:top w:val="single" w:sz="4" w:space="0" w:color="auto"/>
              <w:left w:val="nil"/>
              <w:bottom w:val="single" w:sz="4" w:space="0" w:color="auto"/>
              <w:right w:val="nil"/>
            </w:tcBorders>
            <w:hideMark/>
          </w:tcPr>
          <w:p w14:paraId="25360984" w14:textId="77777777" w:rsidR="007C5BFD" w:rsidRDefault="007C5BFD">
            <w:pPr>
              <w:jc w:val="both"/>
              <w:rPr>
                <w:rFonts w:ascii="Times New Roman" w:hAnsi="Times New Roman"/>
                <w:b/>
              </w:rPr>
            </w:pPr>
            <w:r>
              <w:rPr>
                <w:rFonts w:ascii="Times New Roman" w:hAnsi="Times New Roman"/>
                <w:b/>
              </w:rPr>
              <w:t>Total</w:t>
            </w:r>
          </w:p>
        </w:tc>
      </w:tr>
      <w:tr w:rsidR="007C5BFD" w14:paraId="3C0DBBB1" w14:textId="77777777" w:rsidTr="007C5BFD">
        <w:tc>
          <w:tcPr>
            <w:tcW w:w="3103" w:type="dxa"/>
            <w:tcBorders>
              <w:top w:val="single" w:sz="4" w:space="0" w:color="auto"/>
              <w:left w:val="nil"/>
              <w:bottom w:val="nil"/>
              <w:right w:val="nil"/>
            </w:tcBorders>
            <w:hideMark/>
          </w:tcPr>
          <w:p w14:paraId="1DED0EBA" w14:textId="77777777" w:rsidR="007C5BFD" w:rsidRDefault="007C5BFD">
            <w:pPr>
              <w:jc w:val="both"/>
              <w:rPr>
                <w:rFonts w:ascii="Times New Roman" w:hAnsi="Times New Roman"/>
                <w:bCs/>
              </w:rPr>
            </w:pPr>
            <w:r>
              <w:rPr>
                <w:rFonts w:ascii="Times New Roman" w:hAnsi="Times New Roman"/>
                <w:bCs/>
              </w:rPr>
              <w:t>Family who early married</w:t>
            </w:r>
          </w:p>
        </w:tc>
        <w:tc>
          <w:tcPr>
            <w:tcW w:w="3260" w:type="dxa"/>
            <w:tcBorders>
              <w:top w:val="single" w:sz="4" w:space="0" w:color="auto"/>
              <w:left w:val="nil"/>
              <w:bottom w:val="nil"/>
              <w:right w:val="nil"/>
            </w:tcBorders>
            <w:hideMark/>
          </w:tcPr>
          <w:p w14:paraId="2A5AB51C" w14:textId="77777777" w:rsidR="007C5BFD" w:rsidRDefault="007C5BFD">
            <w:pPr>
              <w:jc w:val="both"/>
              <w:rPr>
                <w:rFonts w:ascii="Times New Roman" w:hAnsi="Times New Roman"/>
                <w:bCs/>
              </w:rPr>
            </w:pPr>
            <w:r>
              <w:rPr>
                <w:rFonts w:ascii="Times New Roman" w:hAnsi="Times New Roman"/>
                <w:bCs/>
              </w:rPr>
              <w:t>Respondent</w:t>
            </w:r>
          </w:p>
        </w:tc>
        <w:tc>
          <w:tcPr>
            <w:tcW w:w="1864" w:type="dxa"/>
            <w:tcBorders>
              <w:top w:val="single" w:sz="4" w:space="0" w:color="auto"/>
              <w:left w:val="nil"/>
              <w:bottom w:val="nil"/>
              <w:right w:val="nil"/>
            </w:tcBorders>
            <w:hideMark/>
          </w:tcPr>
          <w:p w14:paraId="74E2CE35" w14:textId="77777777" w:rsidR="007C5BFD" w:rsidRDefault="007C5BFD">
            <w:pPr>
              <w:jc w:val="both"/>
              <w:rPr>
                <w:rFonts w:ascii="Times New Roman" w:hAnsi="Times New Roman"/>
                <w:bCs/>
              </w:rPr>
            </w:pPr>
            <w:r>
              <w:rPr>
                <w:rFonts w:ascii="Times New Roman" w:hAnsi="Times New Roman"/>
                <w:bCs/>
              </w:rPr>
              <w:t>5 persons</w:t>
            </w:r>
          </w:p>
        </w:tc>
      </w:tr>
      <w:tr w:rsidR="007C5BFD" w14:paraId="49EE836F" w14:textId="77777777" w:rsidTr="007C5BFD">
        <w:tc>
          <w:tcPr>
            <w:tcW w:w="3103" w:type="dxa"/>
            <w:tcBorders>
              <w:top w:val="nil"/>
              <w:left w:val="nil"/>
              <w:bottom w:val="single" w:sz="4" w:space="0" w:color="auto"/>
              <w:right w:val="nil"/>
            </w:tcBorders>
            <w:hideMark/>
          </w:tcPr>
          <w:p w14:paraId="75E659A0" w14:textId="77777777" w:rsidR="007C5BFD" w:rsidRDefault="007C5BFD">
            <w:pPr>
              <w:jc w:val="both"/>
              <w:rPr>
                <w:rFonts w:ascii="Times New Roman" w:hAnsi="Times New Roman"/>
                <w:bCs/>
              </w:rPr>
            </w:pPr>
            <w:proofErr w:type="spellStart"/>
            <w:r>
              <w:rPr>
                <w:rFonts w:ascii="Times New Roman" w:hAnsi="Times New Roman"/>
                <w:bCs/>
              </w:rPr>
              <w:t>Aisyiyah</w:t>
            </w:r>
            <w:proofErr w:type="spellEnd"/>
            <w:r>
              <w:rPr>
                <w:rFonts w:ascii="Times New Roman" w:hAnsi="Times New Roman"/>
                <w:bCs/>
              </w:rPr>
              <w:t xml:space="preserve"> Administrator</w:t>
            </w:r>
          </w:p>
        </w:tc>
        <w:tc>
          <w:tcPr>
            <w:tcW w:w="3260" w:type="dxa"/>
            <w:tcBorders>
              <w:top w:val="nil"/>
              <w:left w:val="nil"/>
              <w:bottom w:val="single" w:sz="4" w:space="0" w:color="auto"/>
              <w:right w:val="nil"/>
            </w:tcBorders>
            <w:hideMark/>
          </w:tcPr>
          <w:p w14:paraId="210957A6" w14:textId="77777777" w:rsidR="007C5BFD" w:rsidRDefault="007C5BFD">
            <w:pPr>
              <w:jc w:val="both"/>
              <w:rPr>
                <w:rFonts w:ascii="Times New Roman" w:hAnsi="Times New Roman"/>
                <w:bCs/>
              </w:rPr>
            </w:pPr>
            <w:proofErr w:type="spellStart"/>
            <w:r>
              <w:rPr>
                <w:rFonts w:ascii="Times New Roman" w:hAnsi="Times New Roman"/>
                <w:bCs/>
              </w:rPr>
              <w:t>Aisyiyah</w:t>
            </w:r>
            <w:proofErr w:type="spellEnd"/>
            <w:r>
              <w:rPr>
                <w:rFonts w:ascii="Times New Roman" w:hAnsi="Times New Roman"/>
                <w:bCs/>
              </w:rPr>
              <w:t xml:space="preserve"> Role</w:t>
            </w:r>
          </w:p>
        </w:tc>
        <w:tc>
          <w:tcPr>
            <w:tcW w:w="1864" w:type="dxa"/>
            <w:tcBorders>
              <w:top w:val="nil"/>
              <w:left w:val="nil"/>
              <w:bottom w:val="single" w:sz="4" w:space="0" w:color="auto"/>
              <w:right w:val="nil"/>
            </w:tcBorders>
            <w:hideMark/>
          </w:tcPr>
          <w:p w14:paraId="7E742CFB" w14:textId="77777777" w:rsidR="007C5BFD" w:rsidRDefault="007C5BFD">
            <w:pPr>
              <w:jc w:val="both"/>
              <w:rPr>
                <w:rFonts w:ascii="Times New Roman" w:hAnsi="Times New Roman"/>
                <w:bCs/>
              </w:rPr>
            </w:pPr>
            <w:r>
              <w:rPr>
                <w:rFonts w:ascii="Times New Roman" w:hAnsi="Times New Roman"/>
                <w:bCs/>
              </w:rPr>
              <w:t>5 persons</w:t>
            </w:r>
          </w:p>
        </w:tc>
      </w:tr>
    </w:tbl>
    <w:p w14:paraId="5E3502AD" w14:textId="77777777" w:rsidR="007C5BFD" w:rsidRDefault="007C5BFD" w:rsidP="007C5BFD">
      <w:pPr>
        <w:spacing w:after="0" w:line="240" w:lineRule="auto"/>
        <w:ind w:firstLine="720"/>
        <w:jc w:val="both"/>
        <w:rPr>
          <w:rFonts w:ascii="Times New Roman" w:hAnsi="Times New Roman"/>
        </w:rPr>
      </w:pPr>
    </w:p>
    <w:p w14:paraId="32B4A062" w14:textId="77777777" w:rsidR="007C5BFD" w:rsidRDefault="007C5BFD" w:rsidP="007C5BFD">
      <w:pPr>
        <w:spacing w:after="0" w:line="240" w:lineRule="auto"/>
        <w:ind w:firstLine="720"/>
        <w:jc w:val="both"/>
        <w:rPr>
          <w:rFonts w:ascii="Times New Roman" w:hAnsi="Times New Roman"/>
        </w:rPr>
      </w:pPr>
      <w:r>
        <w:rPr>
          <w:rFonts w:ascii="Times New Roman" w:hAnsi="Times New Roman"/>
        </w:rPr>
        <w:t xml:space="preserve">The analysis method uses data triangulation analysis, which combines documentation, interview and documentation data and analyzes it more deeply using the theories that have been described previously. This research has gone through a research ethics test through the KEP of </w:t>
      </w:r>
      <w:proofErr w:type="spellStart"/>
      <w:r>
        <w:rPr>
          <w:rFonts w:ascii="Times New Roman" w:hAnsi="Times New Roman"/>
        </w:rPr>
        <w:t>Aisyiyah</w:t>
      </w:r>
      <w:proofErr w:type="spellEnd"/>
      <w:r>
        <w:rPr>
          <w:rFonts w:ascii="Times New Roman" w:hAnsi="Times New Roman"/>
        </w:rPr>
        <w:t xml:space="preserve"> University Yogyakarta with No. 1873/KEP-UNISA/VIII/2021.</w:t>
      </w:r>
    </w:p>
    <w:p w14:paraId="7E55028E" w14:textId="1CC15ECA" w:rsidR="00560CD7" w:rsidRDefault="00560CD7" w:rsidP="007134C0">
      <w:pPr>
        <w:pStyle w:val="Heading1"/>
      </w:pPr>
      <w:r>
        <w:t>Results</w:t>
      </w:r>
      <w:r w:rsidR="007134C0">
        <w:t xml:space="preserve"> and </w:t>
      </w:r>
      <w:r w:rsidR="007134C0">
        <w:t>Discussion</w:t>
      </w:r>
      <w:r w:rsidR="007134C0">
        <w:tab/>
      </w:r>
    </w:p>
    <w:p w14:paraId="4F55EC94" w14:textId="77777777" w:rsidR="007C5BFD" w:rsidRDefault="007C5BFD" w:rsidP="007134C0">
      <w:pPr>
        <w:spacing w:after="0" w:line="240" w:lineRule="auto"/>
        <w:ind w:firstLine="360"/>
        <w:jc w:val="both"/>
        <w:rPr>
          <w:rFonts w:ascii="Times New Roman" w:hAnsi="Times New Roman"/>
          <w:lang w:val="en-ID"/>
        </w:rPr>
      </w:pPr>
      <w:r>
        <w:rPr>
          <w:rFonts w:ascii="Times New Roman" w:hAnsi="Times New Roman"/>
        </w:rPr>
        <w:t>There are 7 categories of discussion that can be underlined in the program for handling and preventing child marriage, which we can describe as follows:</w:t>
      </w:r>
    </w:p>
    <w:p w14:paraId="2E61D92F" w14:textId="77777777" w:rsidR="007C5BFD" w:rsidRDefault="007C5BFD" w:rsidP="007C5BFD">
      <w:pPr>
        <w:pStyle w:val="ListParagraph"/>
        <w:numPr>
          <w:ilvl w:val="0"/>
          <w:numId w:val="8"/>
        </w:numPr>
        <w:spacing w:after="0" w:line="240" w:lineRule="auto"/>
        <w:jc w:val="both"/>
        <w:rPr>
          <w:rFonts w:ascii="Times New Roman" w:hAnsi="Times New Roman" w:cs="Times New Roman"/>
        </w:rPr>
      </w:pPr>
      <w:r>
        <w:rPr>
          <w:rFonts w:ascii="Times New Roman" w:hAnsi="Times New Roman" w:cs="Times New Roman"/>
        </w:rPr>
        <w:t>The Role of Stakeholders in Prevention of Child Marriage</w:t>
      </w:r>
    </w:p>
    <w:p w14:paraId="7AD5BDBB" w14:textId="77777777" w:rsidR="007C5BFD" w:rsidRDefault="007C5BFD" w:rsidP="007C5BFD">
      <w:pPr>
        <w:pStyle w:val="ListParagraph"/>
        <w:spacing w:after="0" w:line="240" w:lineRule="auto"/>
        <w:jc w:val="both"/>
        <w:rPr>
          <w:rFonts w:ascii="Times New Roman" w:hAnsi="Times New Roman" w:cs="Times New Roman"/>
        </w:rPr>
      </w:pPr>
      <w:r>
        <w:rPr>
          <w:rFonts w:ascii="Times New Roman" w:hAnsi="Times New Roman" w:cs="Times New Roman"/>
        </w:rPr>
        <w:t xml:space="preserve">Dukun Sub-District Government is very concerned with the prevention of child marriage programs that have been carried out by involving cross-sectors such as Religious Affair Office (KUA), Public Health </w:t>
      </w:r>
      <w:proofErr w:type="spellStart"/>
      <w:r>
        <w:rPr>
          <w:rFonts w:ascii="Times New Roman" w:hAnsi="Times New Roman" w:cs="Times New Roman"/>
        </w:rPr>
        <w:t>Center</w:t>
      </w:r>
      <w:proofErr w:type="spellEnd"/>
      <w:r>
        <w:rPr>
          <w:rFonts w:ascii="Times New Roman" w:hAnsi="Times New Roman" w:cs="Times New Roman"/>
        </w:rPr>
        <w:t xml:space="preserve"> (</w:t>
      </w:r>
      <w:proofErr w:type="spellStart"/>
      <w:r>
        <w:rPr>
          <w:rFonts w:ascii="Times New Roman" w:hAnsi="Times New Roman" w:cs="Times New Roman"/>
        </w:rPr>
        <w:t>Puskesmas</w:t>
      </w:r>
      <w:proofErr w:type="spellEnd"/>
      <w:r>
        <w:rPr>
          <w:rFonts w:ascii="Times New Roman" w:hAnsi="Times New Roman" w:cs="Times New Roman"/>
        </w:rPr>
        <w:t>), Village Advisory Advisor (</w:t>
      </w:r>
      <w:proofErr w:type="spellStart"/>
      <w:r>
        <w:rPr>
          <w:rFonts w:ascii="Times New Roman" w:hAnsi="Times New Roman" w:cs="Times New Roman"/>
        </w:rPr>
        <w:t>Babinsa</w:t>
      </w:r>
      <w:proofErr w:type="spellEnd"/>
      <w:r>
        <w:rPr>
          <w:rFonts w:ascii="Times New Roman" w:hAnsi="Times New Roman" w:cs="Times New Roman"/>
        </w:rPr>
        <w:t xml:space="preserve">), Midwives, Teacher, and Village Professional </w:t>
      </w:r>
      <w:proofErr w:type="spellStart"/>
      <w:r>
        <w:rPr>
          <w:rFonts w:ascii="Times New Roman" w:hAnsi="Times New Roman" w:cs="Times New Roman"/>
        </w:rPr>
        <w:t>Revulotionaries</w:t>
      </w:r>
      <w:proofErr w:type="spellEnd"/>
      <w:r>
        <w:rPr>
          <w:rFonts w:ascii="Times New Roman" w:hAnsi="Times New Roman" w:cs="Times New Roman"/>
        </w:rPr>
        <w:t xml:space="preserve"> (Kader </w:t>
      </w:r>
      <w:proofErr w:type="spellStart"/>
      <w:r>
        <w:rPr>
          <w:rFonts w:ascii="Times New Roman" w:hAnsi="Times New Roman" w:cs="Times New Roman"/>
        </w:rPr>
        <w:t>Desa</w:t>
      </w:r>
      <w:proofErr w:type="spellEnd"/>
      <w:r>
        <w:rPr>
          <w:rFonts w:ascii="Times New Roman" w:hAnsi="Times New Roman" w:cs="Times New Roman"/>
        </w:rPr>
        <w:t>).</w:t>
      </w:r>
    </w:p>
    <w:p w14:paraId="74DCB115" w14:textId="77777777" w:rsidR="007C5BFD" w:rsidRDefault="007C5BFD" w:rsidP="007C5BFD">
      <w:pPr>
        <w:spacing w:after="0" w:line="240" w:lineRule="auto"/>
        <w:ind w:left="720"/>
        <w:jc w:val="both"/>
        <w:rPr>
          <w:rFonts w:ascii="Times New Roman" w:hAnsi="Times New Roman"/>
          <w:i/>
          <w:iCs/>
        </w:rPr>
      </w:pPr>
      <w:r>
        <w:rPr>
          <w:rFonts w:ascii="Times New Roman" w:hAnsi="Times New Roman"/>
          <w:i/>
          <w:iCs/>
        </w:rPr>
        <w:t>We involve cross-sectors such as Religious Affair Office (KUA), Public Health Center (</w:t>
      </w:r>
      <w:proofErr w:type="spellStart"/>
      <w:r>
        <w:rPr>
          <w:rFonts w:ascii="Times New Roman" w:hAnsi="Times New Roman"/>
          <w:i/>
          <w:iCs/>
        </w:rPr>
        <w:t>Puskesmas</w:t>
      </w:r>
      <w:proofErr w:type="spellEnd"/>
      <w:r>
        <w:rPr>
          <w:rFonts w:ascii="Times New Roman" w:hAnsi="Times New Roman"/>
          <w:i/>
          <w:iCs/>
        </w:rPr>
        <w:t>), Village Advisory Advisor (</w:t>
      </w:r>
      <w:proofErr w:type="spellStart"/>
      <w:r>
        <w:rPr>
          <w:rFonts w:ascii="Times New Roman" w:hAnsi="Times New Roman"/>
          <w:i/>
          <w:iCs/>
        </w:rPr>
        <w:t>Babinsa</w:t>
      </w:r>
      <w:proofErr w:type="spellEnd"/>
      <w:r>
        <w:rPr>
          <w:rFonts w:ascii="Times New Roman" w:hAnsi="Times New Roman"/>
          <w:i/>
          <w:iCs/>
        </w:rPr>
        <w:t xml:space="preserve">), Head of Villages, Midwives, Teacher, and Village Professional </w:t>
      </w:r>
      <w:proofErr w:type="spellStart"/>
      <w:r>
        <w:rPr>
          <w:rFonts w:ascii="Times New Roman" w:hAnsi="Times New Roman"/>
          <w:i/>
          <w:iCs/>
        </w:rPr>
        <w:t>Revulotionaries</w:t>
      </w:r>
      <w:proofErr w:type="spellEnd"/>
      <w:r>
        <w:rPr>
          <w:rFonts w:ascii="Times New Roman" w:hAnsi="Times New Roman"/>
          <w:i/>
          <w:iCs/>
        </w:rPr>
        <w:t xml:space="preserve"> (Kader </w:t>
      </w:r>
      <w:proofErr w:type="spellStart"/>
      <w:r>
        <w:rPr>
          <w:rFonts w:ascii="Times New Roman" w:hAnsi="Times New Roman"/>
          <w:i/>
          <w:iCs/>
        </w:rPr>
        <w:t>Desa</w:t>
      </w:r>
      <w:proofErr w:type="spellEnd"/>
      <w:r>
        <w:rPr>
          <w:rFonts w:ascii="Times New Roman" w:hAnsi="Times New Roman"/>
          <w:i/>
          <w:iCs/>
        </w:rPr>
        <w:t>). (A, Sub-District Government, 20 October 2021)</w:t>
      </w:r>
    </w:p>
    <w:p w14:paraId="51826019" w14:textId="77777777" w:rsidR="007C5BFD" w:rsidRDefault="007C5BFD" w:rsidP="007C5BFD">
      <w:pPr>
        <w:spacing w:after="0" w:line="240" w:lineRule="auto"/>
        <w:ind w:left="720" w:firstLine="720"/>
        <w:jc w:val="both"/>
        <w:rPr>
          <w:rFonts w:ascii="Times New Roman" w:hAnsi="Times New Roman"/>
        </w:rPr>
      </w:pPr>
      <w:r>
        <w:rPr>
          <w:rFonts w:ascii="Times New Roman" w:hAnsi="Times New Roman"/>
        </w:rPr>
        <w:t xml:space="preserve">The program to prevent child marriage and empower young families who marry at an early age has become a must by the government at the village or sub-district level. Seeing the activities and roles of the Dukun sub-district government above, they have made prevention efforts with counseling on reproductive health by involving multi-stakeholders, </w:t>
      </w:r>
      <w:r>
        <w:rPr>
          <w:rFonts w:ascii="Times New Roman" w:hAnsi="Times New Roman"/>
        </w:rPr>
        <w:lastRenderedPageBreak/>
        <w:t xml:space="preserve">namely Religious Affair Office, Public Health Center, Midwives, Head of Village, Village Professional </w:t>
      </w:r>
      <w:proofErr w:type="spellStart"/>
      <w:r>
        <w:rPr>
          <w:rFonts w:ascii="Times New Roman" w:hAnsi="Times New Roman"/>
        </w:rPr>
        <w:t>Revulotionaries</w:t>
      </w:r>
      <w:proofErr w:type="spellEnd"/>
      <w:r>
        <w:rPr>
          <w:rFonts w:ascii="Times New Roman" w:hAnsi="Times New Roman"/>
        </w:rPr>
        <w:t xml:space="preserve"> and community organizations. As the results of research by R </w:t>
      </w:r>
      <w:proofErr w:type="spellStart"/>
      <w:r>
        <w:rPr>
          <w:rFonts w:ascii="Times New Roman" w:hAnsi="Times New Roman"/>
        </w:rPr>
        <w:t>Raudlatun</w:t>
      </w:r>
      <w:proofErr w:type="spellEnd"/>
      <w:r>
        <w:rPr>
          <w:rFonts w:ascii="Times New Roman" w:hAnsi="Times New Roman"/>
        </w:rPr>
        <w:t xml:space="preserve"> (2020) (</w:t>
      </w:r>
      <w:proofErr w:type="spellStart"/>
      <w:r>
        <w:rPr>
          <w:rFonts w:ascii="Times New Roman" w:hAnsi="Times New Roman"/>
        </w:rPr>
        <w:t>Raudlatun</w:t>
      </w:r>
      <w:proofErr w:type="spellEnd"/>
      <w:r>
        <w:rPr>
          <w:rFonts w:ascii="Times New Roman" w:hAnsi="Times New Roman"/>
        </w:rPr>
        <w:t xml:space="preserve"> and </w:t>
      </w:r>
      <w:proofErr w:type="spellStart"/>
      <w:r>
        <w:rPr>
          <w:rFonts w:ascii="Times New Roman" w:hAnsi="Times New Roman"/>
        </w:rPr>
        <w:t>Asiah</w:t>
      </w:r>
      <w:proofErr w:type="spellEnd"/>
      <w:r>
        <w:rPr>
          <w:rFonts w:ascii="Times New Roman" w:hAnsi="Times New Roman"/>
        </w:rPr>
        <w:t xml:space="preserve"> 2020) this activity is similar to what has been carried out by the </w:t>
      </w:r>
      <w:proofErr w:type="spellStart"/>
      <w:r>
        <w:rPr>
          <w:rFonts w:ascii="Times New Roman" w:hAnsi="Times New Roman"/>
        </w:rPr>
        <w:t>Rubaru</w:t>
      </w:r>
      <w:proofErr w:type="spellEnd"/>
      <w:r>
        <w:rPr>
          <w:rFonts w:ascii="Times New Roman" w:hAnsi="Times New Roman"/>
        </w:rPr>
        <w:t xml:space="preserve"> Sub-District Government, </w:t>
      </w:r>
      <w:proofErr w:type="spellStart"/>
      <w:r>
        <w:rPr>
          <w:rFonts w:ascii="Times New Roman" w:hAnsi="Times New Roman"/>
        </w:rPr>
        <w:t>Sumeneb</w:t>
      </w:r>
      <w:proofErr w:type="spellEnd"/>
      <w:r>
        <w:rPr>
          <w:rFonts w:ascii="Times New Roman" w:hAnsi="Times New Roman"/>
        </w:rPr>
        <w:t xml:space="preserve"> Madura District by conducting socialization of increasing the rate of morning parade (village heads), reproductive health education, mediation forums for preventing child marriage and making village hundreds. about compulsory education and zero drop out program.</w:t>
      </w:r>
    </w:p>
    <w:p w14:paraId="11AD8776" w14:textId="77777777" w:rsidR="007C5BFD" w:rsidRDefault="007C5BFD" w:rsidP="007C5BFD">
      <w:pPr>
        <w:spacing w:after="0" w:line="240" w:lineRule="auto"/>
        <w:ind w:left="720" w:firstLine="720"/>
        <w:jc w:val="both"/>
        <w:rPr>
          <w:rFonts w:ascii="Times New Roman" w:hAnsi="Times New Roman"/>
        </w:rPr>
      </w:pPr>
      <w:r>
        <w:rPr>
          <w:rFonts w:ascii="Times New Roman" w:hAnsi="Times New Roman"/>
        </w:rPr>
        <w:t xml:space="preserve">The government has taken part in the prevention and curative efforts of the problem of child marriage. As research conducted by </w:t>
      </w:r>
      <w:proofErr w:type="spellStart"/>
      <w:r>
        <w:rPr>
          <w:rFonts w:ascii="Times New Roman" w:hAnsi="Times New Roman"/>
        </w:rPr>
        <w:t>Raudlatul</w:t>
      </w:r>
      <w:proofErr w:type="spellEnd"/>
      <w:r>
        <w:rPr>
          <w:rFonts w:ascii="Times New Roman" w:hAnsi="Times New Roman"/>
        </w:rPr>
        <w:t xml:space="preserve"> and Khairul A (2020) (</w:t>
      </w:r>
      <w:proofErr w:type="spellStart"/>
      <w:r>
        <w:rPr>
          <w:rFonts w:ascii="Times New Roman" w:hAnsi="Times New Roman"/>
        </w:rPr>
        <w:t>Raudlatun</w:t>
      </w:r>
      <w:proofErr w:type="spellEnd"/>
      <w:r>
        <w:rPr>
          <w:rFonts w:ascii="Times New Roman" w:hAnsi="Times New Roman"/>
        </w:rPr>
        <w:t xml:space="preserve"> and </w:t>
      </w:r>
      <w:proofErr w:type="spellStart"/>
      <w:r>
        <w:rPr>
          <w:rFonts w:ascii="Times New Roman" w:hAnsi="Times New Roman"/>
        </w:rPr>
        <w:t>Asiah</w:t>
      </w:r>
      <w:proofErr w:type="spellEnd"/>
      <w:r>
        <w:rPr>
          <w:rFonts w:ascii="Times New Roman" w:hAnsi="Times New Roman"/>
        </w:rPr>
        <w:t xml:space="preserve"> 2020) describes the role of the Madura government in preventing child marriage with various activities, namely conducting socialization about the age limit for marriage, increasing the role of morning parade (Head of Village), reproductive health education for adolescents</w:t>
      </w:r>
      <w:proofErr w:type="gramStart"/>
      <w:r>
        <w:rPr>
          <w:rFonts w:ascii="Times New Roman" w:hAnsi="Times New Roman"/>
        </w:rPr>
        <w:t>. ,</w:t>
      </w:r>
      <w:proofErr w:type="gramEnd"/>
      <w:r>
        <w:rPr>
          <w:rFonts w:ascii="Times New Roman" w:hAnsi="Times New Roman"/>
        </w:rPr>
        <w:t xml:space="preserve"> created a media forum to postpone marriage and issued a village regulation (</w:t>
      </w:r>
      <w:proofErr w:type="spellStart"/>
      <w:r>
        <w:rPr>
          <w:rFonts w:ascii="Times New Roman" w:hAnsi="Times New Roman"/>
        </w:rPr>
        <w:t>Peraturan</w:t>
      </w:r>
      <w:proofErr w:type="spellEnd"/>
      <w:r>
        <w:rPr>
          <w:rFonts w:ascii="Times New Roman" w:hAnsi="Times New Roman"/>
        </w:rPr>
        <w:t xml:space="preserve"> </w:t>
      </w:r>
      <w:proofErr w:type="spellStart"/>
      <w:r>
        <w:rPr>
          <w:rFonts w:ascii="Times New Roman" w:hAnsi="Times New Roman"/>
        </w:rPr>
        <w:t>Desa</w:t>
      </w:r>
      <w:proofErr w:type="spellEnd"/>
      <w:r>
        <w:rPr>
          <w:rFonts w:ascii="Times New Roman" w:hAnsi="Times New Roman"/>
        </w:rPr>
        <w:t>) on compulsory learning. Based on survey evidence has a relationship that early marriage is associated with income, health, mortality and sexual satisfaction (England et al., 2001). However, not every marriage has a happy ending—economic, psychological, and mental preparedness appear to be important for a satisfied and healthy marriage (Fincham et al., 2006). The NTB Child Protection Agency recorded data related to early marriage during the pandemic. From January-September 2020, there were 805 applications for marriage dispensation in the Religious Courts, an increase of 59% from the 332 cases recorded in 2019. (International 2020) (</w:t>
      </w:r>
      <w:proofErr w:type="spellStart"/>
      <w:r>
        <w:rPr>
          <w:rFonts w:ascii="Times New Roman" w:hAnsi="Times New Roman"/>
        </w:rPr>
        <w:t>Drefahl</w:t>
      </w:r>
      <w:proofErr w:type="spellEnd"/>
      <w:r>
        <w:rPr>
          <w:rFonts w:ascii="Times New Roman" w:hAnsi="Times New Roman"/>
        </w:rPr>
        <w:t xml:space="preserve"> 2012).</w:t>
      </w:r>
    </w:p>
    <w:p w14:paraId="49326E51" w14:textId="77777777" w:rsidR="007C5BFD" w:rsidRDefault="007C5BFD" w:rsidP="007C5BFD">
      <w:pPr>
        <w:spacing w:after="0" w:line="240" w:lineRule="auto"/>
        <w:ind w:left="720" w:firstLine="720"/>
        <w:jc w:val="both"/>
        <w:rPr>
          <w:rFonts w:ascii="Times New Roman" w:hAnsi="Times New Roman"/>
        </w:rPr>
      </w:pPr>
      <w:r>
        <w:rPr>
          <w:rFonts w:ascii="Times New Roman" w:hAnsi="Times New Roman"/>
        </w:rPr>
        <w:t>Many Indonesians believe that early marriage can prevent adultery (zina is a major sin in Islam). Religious leaders and teachers usually promote marriage to prevent premarital sex which is culturally unethical (</w:t>
      </w:r>
      <w:proofErr w:type="spellStart"/>
      <w:r>
        <w:rPr>
          <w:rFonts w:ascii="Times New Roman" w:hAnsi="Times New Roman"/>
        </w:rPr>
        <w:t>Fachrudin</w:t>
      </w:r>
      <w:proofErr w:type="spellEnd"/>
      <w:r>
        <w:rPr>
          <w:rFonts w:ascii="Times New Roman" w:hAnsi="Times New Roman"/>
        </w:rPr>
        <w:t xml:space="preserve"> 2016). This perception suggests that it is easier to marry than to sin (Hull 2016). Marriage is considered as a collective not individual activity involving the married couple and the entire family and society (Bennett 2013). Values ​​and beliefs related to early marriage are created through interpersonal relationships and social networks. In this case, group members will exert social pressure on each other by influencing their expectations for early marriage (</w:t>
      </w:r>
      <w:proofErr w:type="spellStart"/>
      <w:r>
        <w:rPr>
          <w:rFonts w:ascii="Times New Roman" w:hAnsi="Times New Roman"/>
        </w:rPr>
        <w:t>Delprato</w:t>
      </w:r>
      <w:proofErr w:type="spellEnd"/>
      <w:r>
        <w:rPr>
          <w:rFonts w:ascii="Times New Roman" w:hAnsi="Times New Roman"/>
        </w:rPr>
        <w:t xml:space="preserve">, M., </w:t>
      </w:r>
      <w:proofErr w:type="spellStart"/>
      <w:r>
        <w:rPr>
          <w:rFonts w:ascii="Times New Roman" w:hAnsi="Times New Roman"/>
        </w:rPr>
        <w:t>Akyeampong</w:t>
      </w:r>
      <w:proofErr w:type="spellEnd"/>
      <w:r>
        <w:rPr>
          <w:rFonts w:ascii="Times New Roman" w:hAnsi="Times New Roman"/>
        </w:rPr>
        <w:t xml:space="preserve">, K., &amp; Dunne 2017). Another explanation is that underage marriage is due to their family's economic situation. Child poverty is closely related to marriage at a young age (Ramaswamy, S., &amp; Seshadri 2020). Children act as a saving mechanism to assist families in solving family economic crises (Kim, J., &amp; </w:t>
      </w:r>
      <w:proofErr w:type="spellStart"/>
      <w:r>
        <w:rPr>
          <w:rFonts w:ascii="Times New Roman" w:hAnsi="Times New Roman"/>
        </w:rPr>
        <w:t>Prskawetz</w:t>
      </w:r>
      <w:proofErr w:type="spellEnd"/>
      <w:r>
        <w:rPr>
          <w:rFonts w:ascii="Times New Roman" w:hAnsi="Times New Roman"/>
        </w:rPr>
        <w:t xml:space="preserve"> 2010).</w:t>
      </w:r>
    </w:p>
    <w:p w14:paraId="2EBEF8F6" w14:textId="77777777" w:rsidR="007C5BFD" w:rsidRDefault="007C5BFD" w:rsidP="007C5BFD">
      <w:pPr>
        <w:pStyle w:val="ListParagraph"/>
        <w:spacing w:after="0" w:line="240" w:lineRule="auto"/>
        <w:ind w:left="1440"/>
        <w:jc w:val="both"/>
        <w:rPr>
          <w:rFonts w:ascii="Times New Roman" w:hAnsi="Times New Roman" w:cs="Times New Roman"/>
        </w:rPr>
      </w:pPr>
    </w:p>
    <w:p w14:paraId="6F61BF8B" w14:textId="77777777" w:rsidR="007C5BFD" w:rsidRDefault="007C5BFD" w:rsidP="007C5BFD">
      <w:pPr>
        <w:pStyle w:val="ListParagraph"/>
        <w:spacing w:after="0" w:line="240" w:lineRule="auto"/>
        <w:jc w:val="both"/>
        <w:rPr>
          <w:rFonts w:ascii="Times New Roman" w:hAnsi="Times New Roman" w:cs="Times New Roman"/>
        </w:rPr>
      </w:pPr>
    </w:p>
    <w:p w14:paraId="13FE30F5" w14:textId="77777777" w:rsidR="007C5BFD" w:rsidRDefault="007C5BFD" w:rsidP="007C5BFD">
      <w:pPr>
        <w:pStyle w:val="ListParagraph"/>
        <w:numPr>
          <w:ilvl w:val="0"/>
          <w:numId w:val="8"/>
        </w:numPr>
        <w:spacing w:after="0" w:line="240" w:lineRule="auto"/>
        <w:jc w:val="both"/>
        <w:rPr>
          <w:rFonts w:ascii="Times New Roman" w:hAnsi="Times New Roman" w:cs="Times New Roman"/>
        </w:rPr>
      </w:pPr>
      <w:r>
        <w:rPr>
          <w:rFonts w:ascii="Times New Roman" w:hAnsi="Times New Roman" w:cs="Times New Roman"/>
        </w:rPr>
        <w:t>Child marriage prevention activities</w:t>
      </w:r>
    </w:p>
    <w:p w14:paraId="19A8EB6B" w14:textId="77777777" w:rsidR="007C5BFD" w:rsidRDefault="007C5BFD" w:rsidP="007C5BFD">
      <w:pPr>
        <w:pStyle w:val="ListParagraph"/>
        <w:spacing w:after="0" w:line="240" w:lineRule="auto"/>
        <w:ind w:firstLine="720"/>
        <w:jc w:val="both"/>
        <w:rPr>
          <w:rFonts w:ascii="Times New Roman" w:hAnsi="Times New Roman" w:cs="Times New Roman"/>
        </w:rPr>
      </w:pPr>
      <w:r>
        <w:rPr>
          <w:rFonts w:ascii="Times New Roman" w:hAnsi="Times New Roman" w:cs="Times New Roman"/>
        </w:rPr>
        <w:t xml:space="preserve">The Dukun sub-district government program on the prevention of child marriage has been carried out by involving cross-sectors such as Religious Affair Office (KUA), Public Health </w:t>
      </w:r>
      <w:proofErr w:type="spellStart"/>
      <w:r>
        <w:rPr>
          <w:rFonts w:ascii="Times New Roman" w:hAnsi="Times New Roman" w:cs="Times New Roman"/>
        </w:rPr>
        <w:t>Center</w:t>
      </w:r>
      <w:proofErr w:type="spellEnd"/>
      <w:r>
        <w:rPr>
          <w:rFonts w:ascii="Times New Roman" w:hAnsi="Times New Roman" w:cs="Times New Roman"/>
        </w:rPr>
        <w:t xml:space="preserve"> (</w:t>
      </w:r>
      <w:proofErr w:type="spellStart"/>
      <w:r>
        <w:rPr>
          <w:rFonts w:ascii="Times New Roman" w:hAnsi="Times New Roman" w:cs="Times New Roman"/>
        </w:rPr>
        <w:t>Puskesmas</w:t>
      </w:r>
      <w:proofErr w:type="spellEnd"/>
      <w:r>
        <w:rPr>
          <w:rFonts w:ascii="Times New Roman" w:hAnsi="Times New Roman" w:cs="Times New Roman"/>
        </w:rPr>
        <w:t>), Village Advisory Advisor (</w:t>
      </w:r>
      <w:proofErr w:type="spellStart"/>
      <w:r>
        <w:rPr>
          <w:rFonts w:ascii="Times New Roman" w:hAnsi="Times New Roman" w:cs="Times New Roman"/>
        </w:rPr>
        <w:t>Babinsa</w:t>
      </w:r>
      <w:proofErr w:type="spellEnd"/>
      <w:r>
        <w:rPr>
          <w:rFonts w:ascii="Times New Roman" w:hAnsi="Times New Roman" w:cs="Times New Roman"/>
        </w:rPr>
        <w:t xml:space="preserve">), Midwives, Teacher, and Village Professional </w:t>
      </w:r>
      <w:proofErr w:type="spellStart"/>
      <w:r>
        <w:rPr>
          <w:rFonts w:ascii="Times New Roman" w:hAnsi="Times New Roman" w:cs="Times New Roman"/>
        </w:rPr>
        <w:t>Revulotionaries</w:t>
      </w:r>
      <w:proofErr w:type="spellEnd"/>
      <w:r>
        <w:rPr>
          <w:rFonts w:ascii="Times New Roman" w:hAnsi="Times New Roman" w:cs="Times New Roman"/>
        </w:rPr>
        <w:t xml:space="preserve"> (Kader </w:t>
      </w:r>
      <w:proofErr w:type="spellStart"/>
      <w:r>
        <w:rPr>
          <w:rFonts w:ascii="Times New Roman" w:hAnsi="Times New Roman" w:cs="Times New Roman"/>
        </w:rPr>
        <w:t>Desa</w:t>
      </w:r>
      <w:proofErr w:type="spellEnd"/>
      <w:r>
        <w:rPr>
          <w:rFonts w:ascii="Times New Roman" w:hAnsi="Times New Roman" w:cs="Times New Roman"/>
        </w:rPr>
        <w:t xml:space="preserve">). Programs in the form of </w:t>
      </w:r>
      <w:proofErr w:type="spellStart"/>
      <w:r>
        <w:rPr>
          <w:rFonts w:ascii="Times New Roman" w:hAnsi="Times New Roman" w:cs="Times New Roman"/>
        </w:rPr>
        <w:t>counseling</w:t>
      </w:r>
      <w:proofErr w:type="spellEnd"/>
      <w:r>
        <w:rPr>
          <w:rFonts w:ascii="Times New Roman" w:hAnsi="Times New Roman" w:cs="Times New Roman"/>
        </w:rPr>
        <w:t xml:space="preserve"> and health education about the dangers of early marriage. It is hoped that this activity can be disseminated to the surrounding community.</w:t>
      </w:r>
    </w:p>
    <w:p w14:paraId="005C1522" w14:textId="77777777" w:rsidR="007C5BFD" w:rsidRDefault="007C5BFD" w:rsidP="007C5BFD">
      <w:pPr>
        <w:pStyle w:val="ListParagraph"/>
        <w:spacing w:after="0" w:line="240" w:lineRule="auto"/>
        <w:jc w:val="both"/>
        <w:rPr>
          <w:rFonts w:ascii="Times New Roman" w:hAnsi="Times New Roman" w:cs="Times New Roman"/>
        </w:rPr>
      </w:pPr>
    </w:p>
    <w:p w14:paraId="67A361BC" w14:textId="77777777" w:rsidR="007C5BFD" w:rsidRDefault="007C5BFD" w:rsidP="007C5BFD">
      <w:pPr>
        <w:pStyle w:val="ListParagraph"/>
        <w:spacing w:after="0" w:line="240" w:lineRule="auto"/>
        <w:jc w:val="both"/>
        <w:rPr>
          <w:rFonts w:ascii="Times New Roman" w:hAnsi="Times New Roman" w:cs="Times New Roman"/>
          <w:i/>
          <w:iCs/>
        </w:rPr>
      </w:pPr>
      <w:r>
        <w:rPr>
          <w:rFonts w:ascii="Times New Roman" w:hAnsi="Times New Roman" w:cs="Times New Roman"/>
          <w:i/>
          <w:iCs/>
        </w:rPr>
        <w:t xml:space="preserve">Activities in the form of </w:t>
      </w:r>
      <w:proofErr w:type="spellStart"/>
      <w:r>
        <w:rPr>
          <w:rFonts w:ascii="Times New Roman" w:hAnsi="Times New Roman" w:cs="Times New Roman"/>
          <w:i/>
          <w:iCs/>
        </w:rPr>
        <w:t>counseling</w:t>
      </w:r>
      <w:proofErr w:type="spellEnd"/>
      <w:r>
        <w:rPr>
          <w:rFonts w:ascii="Times New Roman" w:hAnsi="Times New Roman" w:cs="Times New Roman"/>
          <w:i/>
          <w:iCs/>
        </w:rPr>
        <w:t xml:space="preserve"> and health education about early childhood marriage. We involve cross-sectors such as Religious Affair Office, Public Health </w:t>
      </w:r>
      <w:proofErr w:type="spellStart"/>
      <w:r>
        <w:rPr>
          <w:rFonts w:ascii="Times New Roman" w:hAnsi="Times New Roman" w:cs="Times New Roman"/>
          <w:i/>
          <w:iCs/>
        </w:rPr>
        <w:t>Center</w:t>
      </w:r>
      <w:proofErr w:type="spellEnd"/>
      <w:r>
        <w:rPr>
          <w:rFonts w:ascii="Times New Roman" w:hAnsi="Times New Roman" w:cs="Times New Roman"/>
          <w:i/>
          <w:iCs/>
        </w:rPr>
        <w:t xml:space="preserve">, Religious </w:t>
      </w:r>
      <w:proofErr w:type="spellStart"/>
      <w:r>
        <w:rPr>
          <w:rFonts w:ascii="Times New Roman" w:hAnsi="Times New Roman" w:cs="Times New Roman"/>
          <w:i/>
          <w:iCs/>
        </w:rPr>
        <w:t>Counselors</w:t>
      </w:r>
      <w:proofErr w:type="spellEnd"/>
      <w:r>
        <w:rPr>
          <w:rFonts w:ascii="Times New Roman" w:hAnsi="Times New Roman" w:cs="Times New Roman"/>
          <w:i/>
          <w:iCs/>
        </w:rPr>
        <w:t>, Midwives, Village Advisory Advisor, Teachers etc. (A, District Government, 20 October 2021)</w:t>
      </w:r>
    </w:p>
    <w:p w14:paraId="01E965D5" w14:textId="77777777" w:rsidR="007C5BFD" w:rsidRDefault="007C5BFD" w:rsidP="007C5BFD">
      <w:pPr>
        <w:pStyle w:val="ListParagraph"/>
        <w:spacing w:after="0" w:line="240" w:lineRule="auto"/>
        <w:jc w:val="both"/>
        <w:rPr>
          <w:rFonts w:ascii="Times New Roman" w:hAnsi="Times New Roman" w:cs="Times New Roman"/>
          <w:i/>
          <w:iCs/>
        </w:rPr>
      </w:pPr>
      <w:r>
        <w:rPr>
          <w:rFonts w:ascii="Times New Roman" w:hAnsi="Times New Roman" w:cs="Times New Roman"/>
          <w:i/>
          <w:iCs/>
        </w:rPr>
        <w:t>Provide input to relevant agencies and institutions regarding education to the public about the dangers of marriage at an early age. (A, District Government, 20 October 2021)</w:t>
      </w:r>
    </w:p>
    <w:p w14:paraId="71F459E4" w14:textId="77777777" w:rsidR="007C5BFD" w:rsidRDefault="007C5BFD" w:rsidP="007C5BFD">
      <w:pPr>
        <w:pStyle w:val="ListParagraph"/>
        <w:spacing w:after="0" w:line="240" w:lineRule="auto"/>
        <w:jc w:val="both"/>
        <w:rPr>
          <w:rFonts w:ascii="Times New Roman" w:hAnsi="Times New Roman" w:cs="Times New Roman"/>
          <w:i/>
          <w:iCs/>
        </w:rPr>
      </w:pPr>
    </w:p>
    <w:p w14:paraId="462984E7" w14:textId="77777777" w:rsidR="007C5BFD" w:rsidRDefault="007C5BFD" w:rsidP="007C5BFD">
      <w:pPr>
        <w:pStyle w:val="ListParagraph"/>
        <w:spacing w:after="0" w:line="240" w:lineRule="auto"/>
        <w:ind w:firstLine="720"/>
        <w:jc w:val="both"/>
        <w:rPr>
          <w:rFonts w:ascii="Times New Roman" w:hAnsi="Times New Roman" w:cs="Times New Roman"/>
        </w:rPr>
      </w:pPr>
      <w:r>
        <w:rPr>
          <w:rFonts w:ascii="Times New Roman" w:hAnsi="Times New Roman" w:cs="Times New Roman"/>
        </w:rPr>
        <w:t xml:space="preserve">Child marriage is substantially associated with unwanted births, termination of pregnancy, and female sterilization (Raj, A., </w:t>
      </w:r>
      <w:proofErr w:type="spellStart"/>
      <w:r>
        <w:rPr>
          <w:rFonts w:ascii="Times New Roman" w:hAnsi="Times New Roman" w:cs="Times New Roman"/>
        </w:rPr>
        <w:t>Saggurti</w:t>
      </w:r>
      <w:proofErr w:type="spellEnd"/>
      <w:r>
        <w:rPr>
          <w:rFonts w:ascii="Times New Roman" w:hAnsi="Times New Roman" w:cs="Times New Roman"/>
        </w:rPr>
        <w:t xml:space="preserve">, N., </w:t>
      </w:r>
      <w:proofErr w:type="spellStart"/>
      <w:r>
        <w:rPr>
          <w:rFonts w:ascii="Times New Roman" w:hAnsi="Times New Roman" w:cs="Times New Roman"/>
        </w:rPr>
        <w:t>Balaiah</w:t>
      </w:r>
      <w:proofErr w:type="spellEnd"/>
      <w:r>
        <w:rPr>
          <w:rFonts w:ascii="Times New Roman" w:hAnsi="Times New Roman" w:cs="Times New Roman"/>
        </w:rPr>
        <w:t>, D., &amp; Silverman 2009). Women who marry as children have higher schooling and are more likely to accept patriarchal gender roles and have lower levels of household autonomy (</w:t>
      </w:r>
      <w:proofErr w:type="spellStart"/>
      <w:r>
        <w:rPr>
          <w:rFonts w:ascii="Times New Roman" w:hAnsi="Times New Roman" w:cs="Times New Roman"/>
        </w:rPr>
        <w:t>Tenkorang</w:t>
      </w:r>
      <w:proofErr w:type="spellEnd"/>
      <w:r>
        <w:rPr>
          <w:rFonts w:ascii="Times New Roman" w:hAnsi="Times New Roman" w:cs="Times New Roman"/>
        </w:rPr>
        <w:t xml:space="preserve"> 2019). Women who marry young are usually unable to access further education to provide them </w:t>
      </w:r>
      <w:r>
        <w:rPr>
          <w:rFonts w:ascii="Times New Roman" w:hAnsi="Times New Roman" w:cs="Times New Roman"/>
        </w:rPr>
        <w:lastRenderedPageBreak/>
        <w:t xml:space="preserve">with the skills, knowledge and job opportunities needed to support their families (Bartels, SA, Michael, S., &amp; Bunting 2020) (Sarfo, EA, Salifu </w:t>
      </w:r>
      <w:proofErr w:type="spellStart"/>
      <w:r>
        <w:rPr>
          <w:rFonts w:ascii="Times New Roman" w:hAnsi="Times New Roman" w:cs="Times New Roman"/>
        </w:rPr>
        <w:t>Yendork</w:t>
      </w:r>
      <w:proofErr w:type="spellEnd"/>
      <w:r>
        <w:rPr>
          <w:rFonts w:ascii="Times New Roman" w:hAnsi="Times New Roman" w:cs="Times New Roman"/>
        </w:rPr>
        <w:t xml:space="preserve">, </w:t>
      </w:r>
      <w:proofErr w:type="gramStart"/>
      <w:r>
        <w:rPr>
          <w:rFonts w:ascii="Times New Roman" w:hAnsi="Times New Roman" w:cs="Times New Roman"/>
        </w:rPr>
        <w:t>J. ,</w:t>
      </w:r>
      <w:proofErr w:type="gramEnd"/>
      <w:r>
        <w:rPr>
          <w:rFonts w:ascii="Times New Roman" w:hAnsi="Times New Roman" w:cs="Times New Roman"/>
        </w:rPr>
        <w:t xml:space="preserve"> &amp; Naidoo 2020). It has been found that marriage is associated with higher levels of happiness in a large number of studies across countries and time periods (Diener et al., 2000) (Diener, E., </w:t>
      </w:r>
      <w:proofErr w:type="spellStart"/>
      <w:r>
        <w:rPr>
          <w:rFonts w:ascii="Times New Roman" w:hAnsi="Times New Roman" w:cs="Times New Roman"/>
        </w:rPr>
        <w:t>Gohm</w:t>
      </w:r>
      <w:proofErr w:type="spellEnd"/>
      <w:r>
        <w:rPr>
          <w:rFonts w:ascii="Times New Roman" w:hAnsi="Times New Roman" w:cs="Times New Roman"/>
        </w:rPr>
        <w:t>, C. L., Suh, E., &amp; Oishi 2000). This affects girls' education, health, psychological well-being, the health of their offspring, accelerating the risk of sexually transmitted infections, cervical cancer, malaria, obstetric fistula and maternal death (Nour 2009).</w:t>
      </w:r>
    </w:p>
    <w:p w14:paraId="41DC7340" w14:textId="77777777" w:rsidR="007C5BFD" w:rsidRDefault="007C5BFD" w:rsidP="007C5BFD">
      <w:pPr>
        <w:pStyle w:val="ListParagraph"/>
        <w:numPr>
          <w:ilvl w:val="0"/>
          <w:numId w:val="8"/>
        </w:numPr>
        <w:spacing w:after="0" w:line="240" w:lineRule="auto"/>
        <w:jc w:val="both"/>
        <w:rPr>
          <w:rFonts w:ascii="Times New Roman" w:hAnsi="Times New Roman" w:cs="Times New Roman"/>
        </w:rPr>
      </w:pPr>
      <w:r>
        <w:rPr>
          <w:rFonts w:ascii="Times New Roman" w:hAnsi="Times New Roman" w:cs="Times New Roman"/>
        </w:rPr>
        <w:t>Community Engagement</w:t>
      </w:r>
    </w:p>
    <w:p w14:paraId="413E3637" w14:textId="77777777" w:rsidR="007C5BFD" w:rsidRDefault="007C5BFD" w:rsidP="007C5BFD">
      <w:pPr>
        <w:pStyle w:val="ListParagraph"/>
        <w:spacing w:after="0" w:line="240" w:lineRule="auto"/>
        <w:ind w:firstLine="720"/>
        <w:jc w:val="both"/>
        <w:rPr>
          <w:rFonts w:ascii="Times New Roman" w:hAnsi="Times New Roman" w:cs="Times New Roman"/>
        </w:rPr>
      </w:pPr>
      <w:r>
        <w:rPr>
          <w:rFonts w:ascii="Times New Roman" w:hAnsi="Times New Roman" w:cs="Times New Roman"/>
        </w:rPr>
        <w:t xml:space="preserve">The Dukun sub-district government, </w:t>
      </w:r>
      <w:proofErr w:type="spellStart"/>
      <w:r>
        <w:rPr>
          <w:rFonts w:ascii="Times New Roman" w:hAnsi="Times New Roman" w:cs="Times New Roman"/>
        </w:rPr>
        <w:t>Magelang</w:t>
      </w:r>
      <w:proofErr w:type="spellEnd"/>
      <w:r>
        <w:rPr>
          <w:rFonts w:ascii="Times New Roman" w:hAnsi="Times New Roman" w:cs="Times New Roman"/>
        </w:rPr>
        <w:t xml:space="preserve"> Regency always involves the community in carrying out child marriage prevention programs and empowering married couples who marry at a young age.</w:t>
      </w:r>
    </w:p>
    <w:p w14:paraId="0AB2BF44" w14:textId="77777777" w:rsidR="007C5BFD" w:rsidRDefault="007C5BFD" w:rsidP="007C5BFD">
      <w:pPr>
        <w:pStyle w:val="ListParagraph"/>
        <w:spacing w:after="0" w:line="240" w:lineRule="auto"/>
        <w:jc w:val="both"/>
        <w:rPr>
          <w:rFonts w:ascii="Times New Roman" w:hAnsi="Times New Roman" w:cs="Times New Roman"/>
          <w:i/>
          <w:iCs/>
        </w:rPr>
      </w:pPr>
      <w:r>
        <w:rPr>
          <w:rFonts w:ascii="Times New Roman" w:hAnsi="Times New Roman" w:cs="Times New Roman"/>
          <w:i/>
          <w:iCs/>
        </w:rPr>
        <w:t>Through the head of village and village officials there are coordination meetings. (A, District Government, 20 October 2021)</w:t>
      </w:r>
    </w:p>
    <w:p w14:paraId="06603AAB" w14:textId="77777777" w:rsidR="007C5BFD" w:rsidRDefault="007C5BFD" w:rsidP="007C5BFD">
      <w:pPr>
        <w:pStyle w:val="ListParagraph"/>
        <w:spacing w:after="0" w:line="240" w:lineRule="auto"/>
        <w:jc w:val="both"/>
        <w:rPr>
          <w:rFonts w:ascii="Times New Roman" w:hAnsi="Times New Roman" w:cs="Times New Roman"/>
          <w:i/>
          <w:iCs/>
        </w:rPr>
      </w:pPr>
      <w:r>
        <w:rPr>
          <w:rFonts w:ascii="Times New Roman" w:hAnsi="Times New Roman" w:cs="Times New Roman"/>
          <w:i/>
          <w:iCs/>
        </w:rPr>
        <w:t xml:space="preserve">  Then through the professional revolutionaries in the village. It is hoped that this can be conveyed to the surrounding community. (A, District Government, 20 October 2021)</w:t>
      </w:r>
    </w:p>
    <w:p w14:paraId="34B776FB" w14:textId="77777777" w:rsidR="007C5BFD" w:rsidRDefault="007C5BFD" w:rsidP="007C5BFD">
      <w:pPr>
        <w:pStyle w:val="ListParagraph"/>
        <w:numPr>
          <w:ilvl w:val="0"/>
          <w:numId w:val="8"/>
        </w:numPr>
        <w:spacing w:after="0" w:line="240" w:lineRule="auto"/>
        <w:jc w:val="both"/>
        <w:rPr>
          <w:rFonts w:ascii="Times New Roman" w:hAnsi="Times New Roman" w:cs="Times New Roman"/>
        </w:rPr>
      </w:pPr>
      <w:r>
        <w:rPr>
          <w:rFonts w:ascii="Times New Roman" w:hAnsi="Times New Roman" w:cs="Times New Roman"/>
        </w:rPr>
        <w:t>Parenting and Education on Reproductive Health Parents to their children</w:t>
      </w:r>
    </w:p>
    <w:p w14:paraId="7D5C523F" w14:textId="77777777" w:rsidR="007C5BFD" w:rsidRDefault="007C5BFD" w:rsidP="007C5BFD">
      <w:pPr>
        <w:pStyle w:val="ListParagraph"/>
        <w:spacing w:after="0" w:line="240" w:lineRule="auto"/>
        <w:ind w:firstLine="720"/>
        <w:jc w:val="both"/>
        <w:rPr>
          <w:rFonts w:ascii="Times New Roman" w:hAnsi="Times New Roman" w:cs="Times New Roman"/>
        </w:rPr>
      </w:pPr>
      <w:r>
        <w:rPr>
          <w:rFonts w:ascii="Times New Roman" w:hAnsi="Times New Roman" w:cs="Times New Roman"/>
        </w:rPr>
        <w:t>The role of parents in educating their children, especially reproductive health education is not too much, parents are limited to advising promiscuity and accepting complaints (complaints) from their children when children face problems.</w:t>
      </w:r>
    </w:p>
    <w:p w14:paraId="59CC3DA3" w14:textId="77777777" w:rsidR="007C5BFD" w:rsidRDefault="007C5BFD" w:rsidP="007C5BFD">
      <w:pPr>
        <w:pStyle w:val="ListParagraph"/>
        <w:spacing w:after="0" w:line="240" w:lineRule="auto"/>
        <w:jc w:val="both"/>
        <w:rPr>
          <w:rFonts w:ascii="Times New Roman" w:hAnsi="Times New Roman" w:cs="Times New Roman"/>
          <w:i/>
          <w:iCs/>
        </w:rPr>
      </w:pPr>
      <w:r>
        <w:rPr>
          <w:rFonts w:ascii="Times New Roman" w:hAnsi="Times New Roman" w:cs="Times New Roman"/>
          <w:i/>
          <w:iCs/>
        </w:rPr>
        <w:t>So far, children are prohibited from having free sex, they are not allowed to go out at night, (F, October 25, 2021)</w:t>
      </w:r>
    </w:p>
    <w:p w14:paraId="0B656EB5" w14:textId="77777777" w:rsidR="007C5BFD" w:rsidRDefault="007C5BFD" w:rsidP="007C5BFD">
      <w:pPr>
        <w:pStyle w:val="ListParagraph"/>
        <w:spacing w:after="0" w:line="240" w:lineRule="auto"/>
        <w:jc w:val="both"/>
        <w:rPr>
          <w:rFonts w:ascii="Times New Roman" w:hAnsi="Times New Roman" w:cs="Times New Roman"/>
          <w:i/>
          <w:iCs/>
        </w:rPr>
      </w:pPr>
      <w:r>
        <w:rPr>
          <w:rFonts w:ascii="Times New Roman" w:hAnsi="Times New Roman" w:cs="Times New Roman"/>
          <w:i/>
          <w:iCs/>
        </w:rPr>
        <w:t>Since someone has already applied, how else can we</w:t>
      </w:r>
      <w:proofErr w:type="gramStart"/>
      <w:r>
        <w:rPr>
          <w:rFonts w:ascii="Times New Roman" w:hAnsi="Times New Roman" w:cs="Times New Roman"/>
          <w:i/>
          <w:iCs/>
        </w:rPr>
        <w:t>….we'll</w:t>
      </w:r>
      <w:proofErr w:type="gramEnd"/>
      <w:r>
        <w:rPr>
          <w:rFonts w:ascii="Times New Roman" w:hAnsi="Times New Roman" w:cs="Times New Roman"/>
          <w:i/>
          <w:iCs/>
        </w:rPr>
        <w:t xml:space="preserve"> just get married (D, 23 October, 2021</w:t>
      </w:r>
    </w:p>
    <w:p w14:paraId="4D54DD16" w14:textId="77777777" w:rsidR="007C5BFD" w:rsidRDefault="007C5BFD" w:rsidP="007C5BFD">
      <w:pPr>
        <w:pStyle w:val="ListParagraph"/>
        <w:spacing w:after="0" w:line="240" w:lineRule="auto"/>
        <w:jc w:val="both"/>
        <w:rPr>
          <w:rFonts w:ascii="Times New Roman" w:hAnsi="Times New Roman" w:cs="Times New Roman"/>
          <w:i/>
          <w:iCs/>
        </w:rPr>
      </w:pPr>
      <w:r>
        <w:rPr>
          <w:rFonts w:ascii="Times New Roman" w:hAnsi="Times New Roman" w:cs="Times New Roman"/>
          <w:i/>
          <w:iCs/>
        </w:rPr>
        <w:t>Children sometimes vent, when someone has a crush (C, October 22, 2021)</w:t>
      </w:r>
    </w:p>
    <w:p w14:paraId="4BB26BD5" w14:textId="77777777" w:rsidR="007C5BFD" w:rsidRDefault="007C5BFD" w:rsidP="007C5BFD">
      <w:pPr>
        <w:pStyle w:val="ListParagraph"/>
        <w:spacing w:after="0" w:line="240" w:lineRule="auto"/>
        <w:jc w:val="both"/>
        <w:rPr>
          <w:rFonts w:ascii="Times New Roman" w:hAnsi="Times New Roman" w:cs="Times New Roman"/>
          <w:i/>
          <w:iCs/>
        </w:rPr>
      </w:pPr>
      <w:r>
        <w:rPr>
          <w:rFonts w:ascii="Times New Roman" w:hAnsi="Times New Roman" w:cs="Times New Roman"/>
          <w:i/>
          <w:iCs/>
        </w:rPr>
        <w:t>Asking what activities at school, in the environment with whom they play. (E, October 24, 2021)</w:t>
      </w:r>
    </w:p>
    <w:p w14:paraId="16DFB83A" w14:textId="77777777" w:rsidR="007C5BFD" w:rsidRDefault="007C5BFD" w:rsidP="007C5BFD">
      <w:pPr>
        <w:pStyle w:val="ListParagraph"/>
        <w:spacing w:after="0" w:line="240" w:lineRule="auto"/>
        <w:ind w:firstLine="720"/>
        <w:jc w:val="both"/>
        <w:rPr>
          <w:rFonts w:ascii="Times New Roman" w:hAnsi="Times New Roman" w:cs="Times New Roman"/>
        </w:rPr>
      </w:pPr>
      <w:r>
        <w:rPr>
          <w:rFonts w:ascii="Times New Roman" w:hAnsi="Times New Roman" w:cs="Times New Roman"/>
        </w:rPr>
        <w:t>Their parents have not delivered comprehensive reproductive health education, from 4 informants who provided reproductive health information only 1 (one), the knowledge given to their daughters was about how to use the correct sanitary napkins, this was due to a lack of parental knowledge about reproduction health information. The lack of parental knowledge about reproductive health makes parents do not understand the dangers of marriage at a young age. So that when someone proposes to their child at a young age, parents just allow it without considering the unpreparedness of female reproduction and other important things such as economics, psychology and others.</w:t>
      </w:r>
    </w:p>
    <w:p w14:paraId="1FAB477D" w14:textId="77777777" w:rsidR="007C5BFD" w:rsidRDefault="007C5BFD" w:rsidP="007C5BFD">
      <w:pPr>
        <w:pStyle w:val="ListParagraph"/>
        <w:spacing w:after="0" w:line="240" w:lineRule="auto"/>
        <w:ind w:firstLine="720"/>
        <w:jc w:val="both"/>
        <w:rPr>
          <w:rFonts w:ascii="Times New Roman" w:hAnsi="Times New Roman" w:cs="Times New Roman"/>
        </w:rPr>
      </w:pPr>
      <w:r>
        <w:rPr>
          <w:rFonts w:ascii="Times New Roman" w:hAnsi="Times New Roman" w:cs="Times New Roman"/>
        </w:rPr>
        <w:t xml:space="preserve">In order to avoid child marriage, parents play a critical or urgent/important role. The need of family communication in order to learn about each other's concerns. According to </w:t>
      </w:r>
      <w:proofErr w:type="spellStart"/>
      <w:proofErr w:type="gramStart"/>
      <w:r>
        <w:rPr>
          <w:rFonts w:ascii="Times New Roman" w:hAnsi="Times New Roman" w:cs="Times New Roman"/>
        </w:rPr>
        <w:t>N.Putra's</w:t>
      </w:r>
      <w:proofErr w:type="spellEnd"/>
      <w:proofErr w:type="gramEnd"/>
      <w:r>
        <w:rPr>
          <w:rFonts w:ascii="Times New Roman" w:hAnsi="Times New Roman" w:cs="Times New Roman"/>
        </w:rPr>
        <w:t xml:space="preserve"> research, parents' role in avoiding aberrant sexual </w:t>
      </w:r>
      <w:proofErr w:type="spellStart"/>
      <w:r>
        <w:rPr>
          <w:rFonts w:ascii="Times New Roman" w:hAnsi="Times New Roman" w:cs="Times New Roman"/>
        </w:rPr>
        <w:t>behavior</w:t>
      </w:r>
      <w:proofErr w:type="spellEnd"/>
      <w:r>
        <w:rPr>
          <w:rFonts w:ascii="Times New Roman" w:hAnsi="Times New Roman" w:cs="Times New Roman"/>
        </w:rPr>
        <w:t xml:space="preserve"> is critical. Communication in the family is critical for increasing mutual understanding, affection, and respect for parents from a sociocultural standpoint. Thus, it is anticipated that early marriage can be prevented by open conversation. Parents have the most significant role in educating children who are at risk of marrying when they are still youngsters, because young couples under the age of 21 are not regarded psychologically or physically competent at this age. Because this pair is under the age of 21, they have less emotional stability and are more likely to have trouble managing themselves and carrying out their responsibilities in marriage and raising children. Young couples who still rely heavily on their parents are not rare, indicating that their level of independence and readiness to carry out their tasks and obligations as rural people is still insufficient, and they do not grasp the importance of schooling or raising children. </w:t>
      </w:r>
      <w:proofErr w:type="spellStart"/>
      <w:r>
        <w:rPr>
          <w:rFonts w:ascii="Times New Roman" w:hAnsi="Times New Roman" w:cs="Times New Roman"/>
        </w:rPr>
        <w:t>Supartini</w:t>
      </w:r>
      <w:proofErr w:type="spellEnd"/>
      <w:r>
        <w:rPr>
          <w:rFonts w:ascii="Times New Roman" w:hAnsi="Times New Roman" w:cs="Times New Roman"/>
        </w:rPr>
        <w:t xml:space="preserve"> (2004) claims that if you are too young to be a parent, you will most likely be unable to </w:t>
      </w:r>
      <w:proofErr w:type="spellStart"/>
      <w:r>
        <w:rPr>
          <w:rFonts w:ascii="Times New Roman" w:hAnsi="Times New Roman" w:cs="Times New Roman"/>
        </w:rPr>
        <w:t>fulfill</w:t>
      </w:r>
      <w:proofErr w:type="spellEnd"/>
      <w:r>
        <w:rPr>
          <w:rFonts w:ascii="Times New Roman" w:hAnsi="Times New Roman" w:cs="Times New Roman"/>
        </w:rPr>
        <w:t xml:space="preserve"> this position to its full potential because it necessitates physical and psychosocial strength.</w:t>
      </w:r>
    </w:p>
    <w:p w14:paraId="08E245A7" w14:textId="77777777" w:rsidR="007C5BFD" w:rsidRDefault="007C5BFD" w:rsidP="007C5BFD">
      <w:pPr>
        <w:pStyle w:val="ListParagraph"/>
        <w:spacing w:after="0" w:line="240" w:lineRule="auto"/>
        <w:ind w:firstLine="720"/>
        <w:jc w:val="both"/>
        <w:rPr>
          <w:rFonts w:ascii="Times New Roman" w:hAnsi="Times New Roman" w:cs="Times New Roman"/>
        </w:rPr>
      </w:pPr>
      <w:r>
        <w:rPr>
          <w:rFonts w:ascii="Times New Roman" w:hAnsi="Times New Roman" w:cs="Times New Roman"/>
        </w:rPr>
        <w:t xml:space="preserve">Child marriage happens when at least one of the parties is under the age of 18, as defined by the Convention on the Rights of the Child. Women's health, economy, and autonomy are all harmed by child marriage or early marriage. Each year, around 12 million women under the age of 18 marry (Paul, P., &amp; Mondal 2020). Poor families are one of the main causes of child marriage. In certain underdeveloped nations, parents believe that girls </w:t>
      </w:r>
      <w:r>
        <w:rPr>
          <w:rFonts w:ascii="Times New Roman" w:hAnsi="Times New Roman" w:cs="Times New Roman"/>
        </w:rPr>
        <w:lastRenderedPageBreak/>
        <w:t xml:space="preserve">are a financial burden on the family, thus they marry off their </w:t>
      </w:r>
      <w:proofErr w:type="gramStart"/>
      <w:r>
        <w:rPr>
          <w:rFonts w:ascii="Times New Roman" w:hAnsi="Times New Roman" w:cs="Times New Roman"/>
        </w:rPr>
        <w:t>daughters</w:t>
      </w:r>
      <w:proofErr w:type="gramEnd"/>
      <w:r>
        <w:rPr>
          <w:rFonts w:ascii="Times New Roman" w:hAnsi="Times New Roman" w:cs="Times New Roman"/>
        </w:rPr>
        <w:t xml:space="preserve"> young (Parsons, J., Edmeades, J., Kes, A., </w:t>
      </w:r>
      <w:proofErr w:type="spellStart"/>
      <w:r>
        <w:rPr>
          <w:rFonts w:ascii="Times New Roman" w:hAnsi="Times New Roman" w:cs="Times New Roman"/>
        </w:rPr>
        <w:t>Petroni</w:t>
      </w:r>
      <w:proofErr w:type="spellEnd"/>
      <w:r>
        <w:rPr>
          <w:rFonts w:ascii="Times New Roman" w:hAnsi="Times New Roman" w:cs="Times New Roman"/>
        </w:rPr>
        <w:t xml:space="preserve">, S., Sexton, M., &amp; </w:t>
      </w:r>
      <w:proofErr w:type="spellStart"/>
      <w:r>
        <w:rPr>
          <w:rFonts w:ascii="Times New Roman" w:hAnsi="Times New Roman" w:cs="Times New Roman"/>
        </w:rPr>
        <w:t>Wodon</w:t>
      </w:r>
      <w:proofErr w:type="spellEnd"/>
      <w:r>
        <w:rPr>
          <w:rFonts w:ascii="Times New Roman" w:hAnsi="Times New Roman" w:cs="Times New Roman"/>
        </w:rPr>
        <w:t xml:space="preserve"> 2015) (</w:t>
      </w:r>
      <w:proofErr w:type="spellStart"/>
      <w:r>
        <w:rPr>
          <w:rFonts w:ascii="Times New Roman" w:hAnsi="Times New Roman" w:cs="Times New Roman"/>
        </w:rPr>
        <w:t>Petroni</w:t>
      </w:r>
      <w:proofErr w:type="spellEnd"/>
      <w:r>
        <w:rPr>
          <w:rFonts w:ascii="Times New Roman" w:hAnsi="Times New Roman" w:cs="Times New Roman"/>
        </w:rPr>
        <w:t xml:space="preserve">, S., Steinhaus, M., Fenn, NS, </w:t>
      </w:r>
      <w:proofErr w:type="spellStart"/>
      <w:r>
        <w:rPr>
          <w:rFonts w:ascii="Times New Roman" w:hAnsi="Times New Roman" w:cs="Times New Roman"/>
        </w:rPr>
        <w:t>Stoebenau</w:t>
      </w:r>
      <w:proofErr w:type="spellEnd"/>
      <w:r>
        <w:rPr>
          <w:rFonts w:ascii="Times New Roman" w:hAnsi="Times New Roman" w:cs="Times New Roman"/>
        </w:rPr>
        <w:t xml:space="preserve">, K., &amp; </w:t>
      </w:r>
      <w:proofErr w:type="spellStart"/>
      <w:r>
        <w:rPr>
          <w:rFonts w:ascii="Times New Roman" w:hAnsi="Times New Roman" w:cs="Times New Roman"/>
        </w:rPr>
        <w:t>Gregowski</w:t>
      </w:r>
      <w:proofErr w:type="spellEnd"/>
      <w:r>
        <w:rPr>
          <w:rFonts w:ascii="Times New Roman" w:hAnsi="Times New Roman" w:cs="Times New Roman"/>
        </w:rPr>
        <w:t xml:space="preserve"> </w:t>
      </w:r>
      <w:proofErr w:type="spellStart"/>
      <w:r>
        <w:rPr>
          <w:rFonts w:ascii="Times New Roman" w:hAnsi="Times New Roman" w:cs="Times New Roman"/>
        </w:rPr>
        <w:t>nd</w:t>
      </w:r>
      <w:proofErr w:type="spellEnd"/>
      <w:r>
        <w:rPr>
          <w:rFonts w:ascii="Times New Roman" w:hAnsi="Times New Roman" w:cs="Times New Roman"/>
        </w:rPr>
        <w:t>). Marrying girls often allows extended families to receive money, or at least frees parents from the burden of caring for girls (Swain 2020). Marriage also gives a dowry to the bride's family. The younger the daughter, the higher the dowry, the faster the economic burden of raising a daughter will be (Nour 2009).</w:t>
      </w:r>
    </w:p>
    <w:p w14:paraId="6B96D6D5" w14:textId="77777777" w:rsidR="007C5BFD" w:rsidRDefault="007C5BFD" w:rsidP="007C5BFD">
      <w:pPr>
        <w:pStyle w:val="ListParagraph"/>
        <w:numPr>
          <w:ilvl w:val="0"/>
          <w:numId w:val="8"/>
        </w:numPr>
        <w:spacing w:after="0" w:line="240" w:lineRule="auto"/>
        <w:jc w:val="both"/>
        <w:rPr>
          <w:rFonts w:ascii="Times New Roman" w:hAnsi="Times New Roman" w:cs="Times New Roman"/>
        </w:rPr>
      </w:pPr>
      <w:r>
        <w:rPr>
          <w:rFonts w:ascii="Times New Roman" w:hAnsi="Times New Roman" w:cs="Times New Roman"/>
        </w:rPr>
        <w:t>Knowledge of Reproductive Health and Family Sakinah PASUTRI</w:t>
      </w:r>
    </w:p>
    <w:p w14:paraId="14BC87F1" w14:textId="77777777" w:rsidR="007C5BFD" w:rsidRDefault="007C5BFD" w:rsidP="007C5BFD">
      <w:pPr>
        <w:pStyle w:val="ListParagraph"/>
        <w:spacing w:after="0" w:line="240" w:lineRule="auto"/>
        <w:ind w:firstLine="720"/>
        <w:jc w:val="both"/>
        <w:rPr>
          <w:rFonts w:ascii="Times New Roman" w:hAnsi="Times New Roman" w:cs="Times New Roman"/>
        </w:rPr>
      </w:pPr>
      <w:r>
        <w:rPr>
          <w:rFonts w:ascii="Times New Roman" w:hAnsi="Times New Roman" w:cs="Times New Roman"/>
        </w:rPr>
        <w:t xml:space="preserve">The average knowledge of reproductive health for young married couples in the Dukun sub-district of </w:t>
      </w:r>
      <w:proofErr w:type="spellStart"/>
      <w:r>
        <w:rPr>
          <w:rFonts w:ascii="Times New Roman" w:hAnsi="Times New Roman" w:cs="Times New Roman"/>
        </w:rPr>
        <w:t>Magelang</w:t>
      </w:r>
      <w:proofErr w:type="spellEnd"/>
      <w:r>
        <w:rPr>
          <w:rFonts w:ascii="Times New Roman" w:hAnsi="Times New Roman" w:cs="Times New Roman"/>
        </w:rPr>
        <w:t xml:space="preserve"> is still very low; only one (one) of the four informants who participated in the </w:t>
      </w:r>
      <w:proofErr w:type="spellStart"/>
      <w:r>
        <w:rPr>
          <w:rFonts w:ascii="Times New Roman" w:hAnsi="Times New Roman" w:cs="Times New Roman"/>
        </w:rPr>
        <w:t>Aisyiyah</w:t>
      </w:r>
      <w:proofErr w:type="spellEnd"/>
      <w:r>
        <w:rPr>
          <w:rFonts w:ascii="Times New Roman" w:hAnsi="Times New Roman" w:cs="Times New Roman"/>
        </w:rPr>
        <w:t xml:space="preserve"> organization's activities, and there was no reproductive health </w:t>
      </w:r>
      <w:proofErr w:type="spellStart"/>
      <w:r>
        <w:rPr>
          <w:rFonts w:ascii="Times New Roman" w:hAnsi="Times New Roman" w:cs="Times New Roman"/>
        </w:rPr>
        <w:t>counseling</w:t>
      </w:r>
      <w:proofErr w:type="spellEnd"/>
      <w:r>
        <w:rPr>
          <w:rFonts w:ascii="Times New Roman" w:hAnsi="Times New Roman" w:cs="Times New Roman"/>
        </w:rPr>
        <w:t xml:space="preserve"> and </w:t>
      </w:r>
      <w:proofErr w:type="spellStart"/>
      <w:r>
        <w:rPr>
          <w:rFonts w:ascii="Times New Roman" w:hAnsi="Times New Roman" w:cs="Times New Roman"/>
        </w:rPr>
        <w:t>counseling</w:t>
      </w:r>
      <w:proofErr w:type="spellEnd"/>
      <w:r>
        <w:rPr>
          <w:rFonts w:ascii="Times New Roman" w:hAnsi="Times New Roman" w:cs="Times New Roman"/>
        </w:rPr>
        <w:t>/education service in the Dukun sub-district. This is in line with other studies that show that people who marry at a young age have little knowledge about reproductive health. This is due to a lack of education and access to information about reproductive health, which leads to misinformation or incorrect information. Early marriage also occurs as a result of pregnancy out of wedlock.</w:t>
      </w:r>
    </w:p>
    <w:p w14:paraId="1FB7E505" w14:textId="77777777" w:rsidR="007C5BFD" w:rsidRDefault="007C5BFD" w:rsidP="007C5BFD">
      <w:pPr>
        <w:pStyle w:val="ListParagraph"/>
        <w:numPr>
          <w:ilvl w:val="0"/>
          <w:numId w:val="8"/>
        </w:numPr>
        <w:spacing w:after="0" w:line="240" w:lineRule="auto"/>
        <w:jc w:val="both"/>
        <w:rPr>
          <w:rFonts w:ascii="Times New Roman" w:hAnsi="Times New Roman" w:cs="Times New Roman"/>
        </w:rPr>
      </w:pPr>
      <w:r>
        <w:rPr>
          <w:rFonts w:ascii="Times New Roman" w:hAnsi="Times New Roman" w:cs="Times New Roman"/>
        </w:rPr>
        <w:t>The Role of Organizations in the Prevention of Child Marriage</w:t>
      </w:r>
    </w:p>
    <w:p w14:paraId="6CD9BAB1" w14:textId="77777777" w:rsidR="007C5BFD" w:rsidRDefault="007C5BFD" w:rsidP="007C5BFD">
      <w:pPr>
        <w:pStyle w:val="ListParagraph"/>
        <w:spacing w:after="0" w:line="240" w:lineRule="auto"/>
        <w:ind w:firstLine="720"/>
        <w:jc w:val="both"/>
        <w:rPr>
          <w:rFonts w:ascii="Times New Roman" w:hAnsi="Times New Roman" w:cs="Times New Roman"/>
        </w:rPr>
      </w:pPr>
      <w:r>
        <w:rPr>
          <w:rFonts w:ascii="Times New Roman" w:hAnsi="Times New Roman" w:cs="Times New Roman"/>
        </w:rPr>
        <w:t xml:space="preserve">The role of </w:t>
      </w:r>
      <w:proofErr w:type="spellStart"/>
      <w:r>
        <w:rPr>
          <w:rFonts w:ascii="Times New Roman" w:hAnsi="Times New Roman" w:cs="Times New Roman"/>
        </w:rPr>
        <w:t>Aisyiyah</w:t>
      </w:r>
      <w:proofErr w:type="spellEnd"/>
      <w:r>
        <w:rPr>
          <w:rFonts w:ascii="Times New Roman" w:hAnsi="Times New Roman" w:cs="Times New Roman"/>
        </w:rPr>
        <w:t xml:space="preserve"> in preventing marriage in the Dukun sub-district has not been fully realized, as evidenced by the fact that only one of the four informants interviewed participated in </w:t>
      </w:r>
      <w:proofErr w:type="spellStart"/>
      <w:r>
        <w:rPr>
          <w:rFonts w:ascii="Times New Roman" w:hAnsi="Times New Roman" w:cs="Times New Roman"/>
        </w:rPr>
        <w:t>Aisyiyah's</w:t>
      </w:r>
      <w:proofErr w:type="spellEnd"/>
      <w:r>
        <w:rPr>
          <w:rFonts w:ascii="Times New Roman" w:hAnsi="Times New Roman" w:cs="Times New Roman"/>
        </w:rPr>
        <w:t xml:space="preserve"> activities, and none of them had ever received information or </w:t>
      </w:r>
      <w:proofErr w:type="spellStart"/>
      <w:r>
        <w:rPr>
          <w:rFonts w:ascii="Times New Roman" w:hAnsi="Times New Roman" w:cs="Times New Roman"/>
        </w:rPr>
        <w:t>counseling</w:t>
      </w:r>
      <w:proofErr w:type="spellEnd"/>
      <w:r>
        <w:rPr>
          <w:rFonts w:ascii="Times New Roman" w:hAnsi="Times New Roman" w:cs="Times New Roman"/>
        </w:rPr>
        <w:t xml:space="preserve"> on preventing child marriage. </w:t>
      </w:r>
      <w:proofErr w:type="spellStart"/>
      <w:r>
        <w:rPr>
          <w:rFonts w:ascii="Times New Roman" w:hAnsi="Times New Roman" w:cs="Times New Roman"/>
        </w:rPr>
        <w:t>Aisyiyah's</w:t>
      </w:r>
      <w:proofErr w:type="spellEnd"/>
      <w:r>
        <w:rPr>
          <w:rFonts w:ascii="Times New Roman" w:hAnsi="Times New Roman" w:cs="Times New Roman"/>
        </w:rPr>
        <w:t xml:space="preserve"> efforts have so far </w:t>
      </w:r>
      <w:proofErr w:type="spellStart"/>
      <w:r>
        <w:rPr>
          <w:rFonts w:ascii="Times New Roman" w:hAnsi="Times New Roman" w:cs="Times New Roman"/>
        </w:rPr>
        <w:t>centered</w:t>
      </w:r>
      <w:proofErr w:type="spellEnd"/>
      <w:r>
        <w:rPr>
          <w:rFonts w:ascii="Times New Roman" w:hAnsi="Times New Roman" w:cs="Times New Roman"/>
        </w:rPr>
        <w:t xml:space="preserve"> on strengthening parents who marry at a young age, with parenting activities in </w:t>
      </w:r>
      <w:proofErr w:type="spellStart"/>
      <w:r>
        <w:rPr>
          <w:rFonts w:ascii="Times New Roman" w:hAnsi="Times New Roman" w:cs="Times New Roman"/>
        </w:rPr>
        <w:t>Aisyiyah's</w:t>
      </w:r>
      <w:proofErr w:type="spellEnd"/>
      <w:r>
        <w:rPr>
          <w:rFonts w:ascii="Times New Roman" w:hAnsi="Times New Roman" w:cs="Times New Roman"/>
        </w:rPr>
        <w:t xml:space="preserve"> Early Childhood Education (PAUD) with reproductive health </w:t>
      </w:r>
      <w:proofErr w:type="spellStart"/>
      <w:r>
        <w:rPr>
          <w:rFonts w:ascii="Times New Roman" w:hAnsi="Times New Roman" w:cs="Times New Roman"/>
        </w:rPr>
        <w:t>counseling</w:t>
      </w:r>
      <w:proofErr w:type="spellEnd"/>
      <w:r>
        <w:rPr>
          <w:rFonts w:ascii="Times New Roman" w:hAnsi="Times New Roman" w:cs="Times New Roman"/>
        </w:rPr>
        <w:t xml:space="preserve"> and organic agricultural economic strengthening.</w:t>
      </w:r>
    </w:p>
    <w:p w14:paraId="77DC1C3F" w14:textId="77777777" w:rsidR="007C5BFD" w:rsidRDefault="007C5BFD" w:rsidP="007C5BFD">
      <w:pPr>
        <w:pStyle w:val="ListParagraph"/>
        <w:spacing w:after="0" w:line="240" w:lineRule="auto"/>
        <w:ind w:firstLine="720"/>
        <w:jc w:val="both"/>
        <w:rPr>
          <w:rFonts w:ascii="Times New Roman" w:hAnsi="Times New Roman" w:cs="Times New Roman"/>
        </w:rPr>
      </w:pPr>
      <w:r>
        <w:rPr>
          <w:rFonts w:ascii="Times New Roman" w:hAnsi="Times New Roman" w:cs="Times New Roman"/>
          <w:i/>
          <w:iCs/>
        </w:rPr>
        <w:t xml:space="preserve">PAUD's parents We provide regular parenting meetings once a month with reproductive health education, economic strengthening, and excellent parenting to the children here who are married between the ages of 12 and 16. (B, Chair of PC </w:t>
      </w:r>
      <w:proofErr w:type="spellStart"/>
      <w:r>
        <w:rPr>
          <w:rFonts w:ascii="Times New Roman" w:hAnsi="Times New Roman" w:cs="Times New Roman"/>
          <w:i/>
          <w:iCs/>
        </w:rPr>
        <w:t>Aisyiyah</w:t>
      </w:r>
      <w:proofErr w:type="spellEnd"/>
      <w:r>
        <w:rPr>
          <w:rFonts w:ascii="Times New Roman" w:hAnsi="Times New Roman" w:cs="Times New Roman"/>
          <w:i/>
          <w:iCs/>
        </w:rPr>
        <w:t>, 21 October 2021).</w:t>
      </w:r>
    </w:p>
    <w:p w14:paraId="52349825" w14:textId="77777777" w:rsidR="007C5BFD" w:rsidRDefault="007C5BFD" w:rsidP="007C5BFD">
      <w:pPr>
        <w:pStyle w:val="ListParagraph"/>
        <w:spacing w:after="0" w:line="240" w:lineRule="auto"/>
        <w:ind w:firstLine="720"/>
        <w:jc w:val="both"/>
        <w:rPr>
          <w:rFonts w:ascii="Times New Roman" w:hAnsi="Times New Roman" w:cs="Times New Roman"/>
        </w:rPr>
      </w:pPr>
      <w:proofErr w:type="spellStart"/>
      <w:r>
        <w:rPr>
          <w:rFonts w:ascii="Times New Roman" w:hAnsi="Times New Roman" w:cs="Times New Roman"/>
        </w:rPr>
        <w:t>Aisyiyah</w:t>
      </w:r>
      <w:proofErr w:type="spellEnd"/>
      <w:r>
        <w:rPr>
          <w:rFonts w:ascii="Times New Roman" w:hAnsi="Times New Roman" w:cs="Times New Roman"/>
        </w:rPr>
        <w:t xml:space="preserve"> is the first women's organization in Indonesia which currently has 33 </w:t>
      </w:r>
      <w:proofErr w:type="spellStart"/>
      <w:r>
        <w:rPr>
          <w:rFonts w:ascii="Times New Roman" w:hAnsi="Times New Roman" w:cs="Times New Roman"/>
        </w:rPr>
        <w:t>Aisyiyah</w:t>
      </w:r>
      <w:proofErr w:type="spellEnd"/>
      <w:r>
        <w:rPr>
          <w:rFonts w:ascii="Times New Roman" w:hAnsi="Times New Roman" w:cs="Times New Roman"/>
        </w:rPr>
        <w:t xml:space="preserve"> Provincial Leadership, 370 </w:t>
      </w:r>
      <w:proofErr w:type="spellStart"/>
      <w:r>
        <w:rPr>
          <w:rFonts w:ascii="Times New Roman" w:hAnsi="Times New Roman" w:cs="Times New Roman"/>
        </w:rPr>
        <w:t>Aisyiyah</w:t>
      </w:r>
      <w:proofErr w:type="spellEnd"/>
      <w:r>
        <w:rPr>
          <w:rFonts w:ascii="Times New Roman" w:hAnsi="Times New Roman" w:cs="Times New Roman"/>
        </w:rPr>
        <w:t xml:space="preserve"> Regional Leadership Level, 2.332 </w:t>
      </w:r>
      <w:proofErr w:type="spellStart"/>
      <w:r>
        <w:rPr>
          <w:rFonts w:ascii="Times New Roman" w:hAnsi="Times New Roman" w:cs="Times New Roman"/>
        </w:rPr>
        <w:t>Aisyiyah</w:t>
      </w:r>
      <w:proofErr w:type="spellEnd"/>
      <w:r>
        <w:rPr>
          <w:rFonts w:ascii="Times New Roman" w:hAnsi="Times New Roman" w:cs="Times New Roman"/>
        </w:rPr>
        <w:t xml:space="preserve"> District Leadership Level, and 6.924 </w:t>
      </w:r>
      <w:proofErr w:type="spellStart"/>
      <w:r>
        <w:rPr>
          <w:rFonts w:ascii="Times New Roman" w:hAnsi="Times New Roman" w:cs="Times New Roman"/>
        </w:rPr>
        <w:t>Aisyiyah</w:t>
      </w:r>
      <w:proofErr w:type="spellEnd"/>
      <w:r>
        <w:rPr>
          <w:rFonts w:ascii="Times New Roman" w:hAnsi="Times New Roman" w:cs="Times New Roman"/>
        </w:rPr>
        <w:t xml:space="preserve"> Village Leaders. </w:t>
      </w:r>
      <w:proofErr w:type="spellStart"/>
      <w:r>
        <w:rPr>
          <w:rFonts w:ascii="Times New Roman" w:hAnsi="Times New Roman" w:cs="Times New Roman"/>
        </w:rPr>
        <w:t>Aisyiyah</w:t>
      </w:r>
      <w:proofErr w:type="spellEnd"/>
      <w:r>
        <w:rPr>
          <w:rFonts w:ascii="Times New Roman" w:hAnsi="Times New Roman" w:cs="Times New Roman"/>
        </w:rPr>
        <w:t xml:space="preserve"> as an autonomous organization plays an important role in building the quality of Islamic women in Indonesia (P. </w:t>
      </w:r>
      <w:proofErr w:type="spellStart"/>
      <w:r>
        <w:rPr>
          <w:rFonts w:ascii="Times New Roman" w:hAnsi="Times New Roman" w:cs="Times New Roman"/>
        </w:rPr>
        <w:t>Suyaman</w:t>
      </w:r>
      <w:proofErr w:type="spellEnd"/>
      <w:r>
        <w:rPr>
          <w:rFonts w:ascii="Times New Roman" w:hAnsi="Times New Roman" w:cs="Times New Roman"/>
        </w:rPr>
        <w:t xml:space="preserve">, L. </w:t>
      </w:r>
      <w:proofErr w:type="spellStart"/>
      <w:r>
        <w:rPr>
          <w:rFonts w:ascii="Times New Roman" w:hAnsi="Times New Roman" w:cs="Times New Roman"/>
        </w:rPr>
        <w:t>Siwiyanti</w:t>
      </w:r>
      <w:proofErr w:type="spellEnd"/>
      <w:r>
        <w:rPr>
          <w:rFonts w:ascii="Times New Roman" w:hAnsi="Times New Roman" w:cs="Times New Roman"/>
        </w:rPr>
        <w:t xml:space="preserve"> 2017). Organizations play a very important role in preventing marriage and curative activities or empowering families who are already married at an early age by strengthening towards a </w:t>
      </w:r>
      <w:proofErr w:type="spellStart"/>
      <w:r>
        <w:rPr>
          <w:rFonts w:ascii="Times New Roman" w:hAnsi="Times New Roman" w:cs="Times New Roman"/>
        </w:rPr>
        <w:t>sakinah</w:t>
      </w:r>
      <w:proofErr w:type="spellEnd"/>
      <w:r>
        <w:rPr>
          <w:rFonts w:ascii="Times New Roman" w:hAnsi="Times New Roman" w:cs="Times New Roman"/>
        </w:rPr>
        <w:t xml:space="preserve"> family. As researched by (</w:t>
      </w:r>
      <w:proofErr w:type="spellStart"/>
      <w:r>
        <w:rPr>
          <w:rFonts w:ascii="Times New Roman" w:hAnsi="Times New Roman" w:cs="Times New Roman"/>
        </w:rPr>
        <w:t>Samsidar</w:t>
      </w:r>
      <w:proofErr w:type="spellEnd"/>
      <w:r>
        <w:rPr>
          <w:rFonts w:ascii="Times New Roman" w:hAnsi="Times New Roman" w:cs="Times New Roman"/>
        </w:rPr>
        <w:t xml:space="preserve"> and </w:t>
      </w:r>
      <w:proofErr w:type="spellStart"/>
      <w:r>
        <w:rPr>
          <w:rFonts w:ascii="Times New Roman" w:hAnsi="Times New Roman" w:cs="Times New Roman"/>
        </w:rPr>
        <w:t>Sormin</w:t>
      </w:r>
      <w:proofErr w:type="spellEnd"/>
      <w:r>
        <w:rPr>
          <w:rFonts w:ascii="Times New Roman" w:hAnsi="Times New Roman" w:cs="Times New Roman"/>
        </w:rPr>
        <w:t xml:space="preserve"> 2019) that </w:t>
      </w:r>
      <w:proofErr w:type="spellStart"/>
      <w:r>
        <w:rPr>
          <w:rFonts w:ascii="Times New Roman" w:hAnsi="Times New Roman" w:cs="Times New Roman"/>
        </w:rPr>
        <w:t>Mu'tamar's</w:t>
      </w:r>
      <w:proofErr w:type="spellEnd"/>
      <w:r>
        <w:rPr>
          <w:rFonts w:ascii="Times New Roman" w:hAnsi="Times New Roman" w:cs="Times New Roman"/>
        </w:rPr>
        <w:t xml:space="preserve"> mandate in 2015 in Makassar was one of the efforts to prevent child marriage and strengthen the </w:t>
      </w:r>
      <w:proofErr w:type="spellStart"/>
      <w:r>
        <w:rPr>
          <w:rFonts w:ascii="Times New Roman" w:hAnsi="Times New Roman" w:cs="Times New Roman"/>
        </w:rPr>
        <w:t>sakinah</w:t>
      </w:r>
      <w:proofErr w:type="spellEnd"/>
      <w:r>
        <w:rPr>
          <w:rFonts w:ascii="Times New Roman" w:hAnsi="Times New Roman" w:cs="Times New Roman"/>
        </w:rPr>
        <w:t xml:space="preserve"> family with 8 (eight) foundations towards a </w:t>
      </w:r>
      <w:proofErr w:type="spellStart"/>
      <w:r>
        <w:rPr>
          <w:rFonts w:ascii="Times New Roman" w:hAnsi="Times New Roman" w:cs="Times New Roman"/>
        </w:rPr>
        <w:t>sakinah</w:t>
      </w:r>
      <w:proofErr w:type="spellEnd"/>
      <w:r>
        <w:rPr>
          <w:rFonts w:ascii="Times New Roman" w:hAnsi="Times New Roman" w:cs="Times New Roman"/>
        </w:rPr>
        <w:t xml:space="preserve"> family, namely the foundation of religion, reproduction, civilization, love, protection, society, education and economy.</w:t>
      </w:r>
    </w:p>
    <w:p w14:paraId="46BD95A3" w14:textId="77777777" w:rsidR="007C5BFD" w:rsidRDefault="007C5BFD" w:rsidP="007C5BFD">
      <w:pPr>
        <w:pStyle w:val="ListParagraph"/>
        <w:spacing w:after="0" w:line="240" w:lineRule="auto"/>
        <w:ind w:firstLine="720"/>
        <w:jc w:val="both"/>
        <w:rPr>
          <w:rFonts w:ascii="Times New Roman" w:hAnsi="Times New Roman" w:cs="Times New Roman"/>
        </w:rPr>
      </w:pPr>
      <w:r>
        <w:rPr>
          <w:rFonts w:ascii="Times New Roman" w:hAnsi="Times New Roman" w:cs="Times New Roman"/>
        </w:rPr>
        <w:t>The '</w:t>
      </w:r>
      <w:proofErr w:type="spellStart"/>
      <w:r>
        <w:rPr>
          <w:rFonts w:ascii="Times New Roman" w:hAnsi="Times New Roman" w:cs="Times New Roman"/>
        </w:rPr>
        <w:t>Aisyiyah</w:t>
      </w:r>
      <w:proofErr w:type="spellEnd"/>
      <w:r>
        <w:rPr>
          <w:rFonts w:ascii="Times New Roman" w:hAnsi="Times New Roman" w:cs="Times New Roman"/>
        </w:rPr>
        <w:t xml:space="preserve"> organization also plays a role in preventing child marriage and assisting families who marry at a young age. They provide assistance in the form of studies and parenting group discussions on parenting patterns and assistance in strengthening the economy by making woven bamboo crafts to increase income generating for young families. The role of community and religious organizations is very important in preventing and assisting families who marry at this young age. This is in accordance with the concept of the '</w:t>
      </w:r>
      <w:proofErr w:type="spellStart"/>
      <w:r>
        <w:rPr>
          <w:rFonts w:ascii="Times New Roman" w:hAnsi="Times New Roman" w:cs="Times New Roman"/>
        </w:rPr>
        <w:t>Aisyiyah</w:t>
      </w:r>
      <w:proofErr w:type="spellEnd"/>
      <w:r>
        <w:rPr>
          <w:rFonts w:ascii="Times New Roman" w:hAnsi="Times New Roman" w:cs="Times New Roman"/>
        </w:rPr>
        <w:t xml:space="preserve"> National program written by </w:t>
      </w:r>
      <w:proofErr w:type="spellStart"/>
      <w:r>
        <w:rPr>
          <w:rFonts w:ascii="Times New Roman" w:hAnsi="Times New Roman" w:cs="Times New Roman"/>
        </w:rPr>
        <w:t>Samsidar</w:t>
      </w:r>
      <w:proofErr w:type="spellEnd"/>
      <w:r>
        <w:rPr>
          <w:rFonts w:ascii="Times New Roman" w:hAnsi="Times New Roman" w:cs="Times New Roman"/>
        </w:rPr>
        <w:t xml:space="preserve"> (2019) (</w:t>
      </w:r>
      <w:proofErr w:type="spellStart"/>
      <w:r>
        <w:rPr>
          <w:rFonts w:ascii="Times New Roman" w:hAnsi="Times New Roman" w:cs="Times New Roman"/>
        </w:rPr>
        <w:t>Samsidar</w:t>
      </w:r>
      <w:proofErr w:type="spellEnd"/>
      <w:r>
        <w:rPr>
          <w:rFonts w:ascii="Times New Roman" w:hAnsi="Times New Roman" w:cs="Times New Roman"/>
        </w:rPr>
        <w:t xml:space="preserve"> and </w:t>
      </w:r>
      <w:proofErr w:type="spellStart"/>
      <w:r>
        <w:rPr>
          <w:rFonts w:ascii="Times New Roman" w:hAnsi="Times New Roman" w:cs="Times New Roman"/>
        </w:rPr>
        <w:t>Sormin</w:t>
      </w:r>
      <w:proofErr w:type="spellEnd"/>
      <w:r>
        <w:rPr>
          <w:rFonts w:ascii="Times New Roman" w:hAnsi="Times New Roman" w:cs="Times New Roman"/>
        </w:rPr>
        <w:t xml:space="preserve"> 2019) in his article entitled '</w:t>
      </w:r>
      <w:proofErr w:type="spellStart"/>
      <w:r>
        <w:rPr>
          <w:rFonts w:ascii="Times New Roman" w:hAnsi="Times New Roman" w:cs="Times New Roman"/>
        </w:rPr>
        <w:t>Aisyiyah</w:t>
      </w:r>
      <w:proofErr w:type="spellEnd"/>
      <w:r>
        <w:rPr>
          <w:rFonts w:ascii="Times New Roman" w:hAnsi="Times New Roman" w:cs="Times New Roman"/>
        </w:rPr>
        <w:t xml:space="preserve"> Program Realizing a </w:t>
      </w:r>
      <w:proofErr w:type="spellStart"/>
      <w:r>
        <w:rPr>
          <w:rFonts w:ascii="Times New Roman" w:hAnsi="Times New Roman" w:cs="Times New Roman"/>
        </w:rPr>
        <w:t>SAkinan</w:t>
      </w:r>
      <w:proofErr w:type="spellEnd"/>
      <w:r>
        <w:rPr>
          <w:rFonts w:ascii="Times New Roman" w:hAnsi="Times New Roman" w:cs="Times New Roman"/>
        </w:rPr>
        <w:t xml:space="preserve"> Family Towards Progressive Islam, which among the concepts is Developing an </w:t>
      </w:r>
      <w:proofErr w:type="gramStart"/>
      <w:r>
        <w:rPr>
          <w:rFonts w:ascii="Times New Roman" w:hAnsi="Times New Roman" w:cs="Times New Roman"/>
        </w:rPr>
        <w:t>Education</w:t>
      </w:r>
      <w:proofErr w:type="gramEnd"/>
      <w:r>
        <w:rPr>
          <w:rFonts w:ascii="Times New Roman" w:hAnsi="Times New Roman" w:cs="Times New Roman"/>
        </w:rPr>
        <w:t xml:space="preserve"> model for parents (parenting) in character building. children in the family through various models according to the demands of the </w:t>
      </w:r>
      <w:proofErr w:type="spellStart"/>
      <w:r>
        <w:rPr>
          <w:rFonts w:ascii="Times New Roman" w:hAnsi="Times New Roman" w:cs="Times New Roman"/>
        </w:rPr>
        <w:t>sakinah</w:t>
      </w:r>
      <w:proofErr w:type="spellEnd"/>
      <w:r>
        <w:rPr>
          <w:rFonts w:ascii="Times New Roman" w:hAnsi="Times New Roman" w:cs="Times New Roman"/>
        </w:rPr>
        <w:t xml:space="preserve"> family. In addition, it also develops various models of premarital education for brides and young people to anticipate child marriages and serial marriages. The Sakinah family guidebook from the central leadership of '</w:t>
      </w:r>
      <w:proofErr w:type="spellStart"/>
      <w:r>
        <w:rPr>
          <w:rFonts w:ascii="Times New Roman" w:hAnsi="Times New Roman" w:cs="Times New Roman"/>
        </w:rPr>
        <w:t>Aisyiyah</w:t>
      </w:r>
      <w:proofErr w:type="spellEnd"/>
      <w:r>
        <w:rPr>
          <w:rFonts w:ascii="Times New Roman" w:hAnsi="Times New Roman" w:cs="Times New Roman"/>
        </w:rPr>
        <w:t xml:space="preserve"> can be a guide in carrying out household life (</w:t>
      </w:r>
      <w:proofErr w:type="spellStart"/>
      <w:r>
        <w:rPr>
          <w:rFonts w:ascii="Times New Roman" w:hAnsi="Times New Roman" w:cs="Times New Roman"/>
        </w:rPr>
        <w:t>Syukur</w:t>
      </w:r>
      <w:proofErr w:type="spellEnd"/>
      <w:r>
        <w:rPr>
          <w:rFonts w:ascii="Times New Roman" w:hAnsi="Times New Roman" w:cs="Times New Roman"/>
        </w:rPr>
        <w:t xml:space="preserve"> Kholil1, </w:t>
      </w:r>
      <w:proofErr w:type="spellStart"/>
      <w:r>
        <w:rPr>
          <w:rFonts w:ascii="Times New Roman" w:hAnsi="Times New Roman" w:cs="Times New Roman"/>
        </w:rPr>
        <w:t>Hasyimsyah</w:t>
      </w:r>
      <w:proofErr w:type="spellEnd"/>
      <w:r>
        <w:rPr>
          <w:rFonts w:ascii="Times New Roman" w:hAnsi="Times New Roman" w:cs="Times New Roman"/>
        </w:rPr>
        <w:t xml:space="preserve"> Nasution2 n.d.).</w:t>
      </w:r>
    </w:p>
    <w:p w14:paraId="72227204" w14:textId="77777777" w:rsidR="007C5BFD" w:rsidRDefault="007C5BFD" w:rsidP="007C5BFD">
      <w:pPr>
        <w:pStyle w:val="ListParagraph"/>
        <w:spacing w:after="0" w:line="240" w:lineRule="auto"/>
        <w:ind w:firstLine="720"/>
        <w:jc w:val="both"/>
        <w:rPr>
          <w:rFonts w:ascii="Times New Roman" w:hAnsi="Times New Roman" w:cs="Times New Roman"/>
        </w:rPr>
      </w:pPr>
      <w:r>
        <w:rPr>
          <w:rFonts w:ascii="Times New Roman" w:hAnsi="Times New Roman" w:cs="Times New Roman"/>
        </w:rPr>
        <w:t xml:space="preserve">Organizational culture is a set of underlying beliefs discovered, established, or developed by certain individuals or employees in order for government organizations to solve problems. In working with government entities, organizational culture is a broad term </w:t>
      </w:r>
      <w:r>
        <w:rPr>
          <w:rFonts w:ascii="Times New Roman" w:hAnsi="Times New Roman" w:cs="Times New Roman"/>
        </w:rPr>
        <w:lastRenderedPageBreak/>
        <w:t>that includes human resources (HR). As a result, organizational culture has a significant impact on the fundamental features of performance management. If organizational culture is a significant factor in enhancing performance, then it must be appropriately controlled (</w:t>
      </w:r>
      <w:proofErr w:type="spellStart"/>
      <w:r>
        <w:rPr>
          <w:rFonts w:ascii="Times New Roman" w:hAnsi="Times New Roman" w:cs="Times New Roman"/>
        </w:rPr>
        <w:t>Syardiansah</w:t>
      </w:r>
      <w:proofErr w:type="spellEnd"/>
      <w:r>
        <w:rPr>
          <w:rFonts w:ascii="Times New Roman" w:hAnsi="Times New Roman" w:cs="Times New Roman"/>
        </w:rPr>
        <w:t xml:space="preserve"> 2020). This will motivate employees to work harder and increase motivation at work (</w:t>
      </w:r>
      <w:proofErr w:type="spellStart"/>
      <w:r>
        <w:rPr>
          <w:rFonts w:ascii="Times New Roman" w:hAnsi="Times New Roman" w:cs="Times New Roman"/>
        </w:rPr>
        <w:t>Arif</w:t>
      </w:r>
      <w:proofErr w:type="spellEnd"/>
      <w:r>
        <w:rPr>
          <w:rFonts w:ascii="Times New Roman" w:hAnsi="Times New Roman" w:cs="Times New Roman"/>
        </w:rPr>
        <w:t xml:space="preserve"> 2019).</w:t>
      </w:r>
    </w:p>
    <w:p w14:paraId="2E7D018F" w14:textId="77777777" w:rsidR="007C5BFD" w:rsidRDefault="007C5BFD" w:rsidP="007C5BFD">
      <w:pPr>
        <w:pStyle w:val="ListParagraph"/>
        <w:spacing w:after="0" w:line="240" w:lineRule="auto"/>
        <w:ind w:firstLine="720"/>
        <w:jc w:val="both"/>
        <w:rPr>
          <w:rFonts w:ascii="Times New Roman" w:hAnsi="Times New Roman" w:cs="Times New Roman"/>
        </w:rPr>
      </w:pPr>
      <w:proofErr w:type="spellStart"/>
      <w:r>
        <w:rPr>
          <w:rFonts w:ascii="Times New Roman" w:hAnsi="Times New Roman" w:cs="Times New Roman"/>
        </w:rPr>
        <w:t>Aisyiyah</w:t>
      </w:r>
      <w:proofErr w:type="spellEnd"/>
      <w:r>
        <w:rPr>
          <w:rFonts w:ascii="Times New Roman" w:hAnsi="Times New Roman" w:cs="Times New Roman"/>
        </w:rPr>
        <w:t xml:space="preserve"> women's organizations can be found all over Indonesia. </w:t>
      </w:r>
      <w:proofErr w:type="spellStart"/>
      <w:r>
        <w:rPr>
          <w:rFonts w:ascii="Times New Roman" w:hAnsi="Times New Roman" w:cs="Times New Roman"/>
        </w:rPr>
        <w:t>Aisyiyah's</w:t>
      </w:r>
      <w:proofErr w:type="spellEnd"/>
      <w:r>
        <w:rPr>
          <w:rFonts w:ascii="Times New Roman" w:hAnsi="Times New Roman" w:cs="Times New Roman"/>
        </w:rPr>
        <w:t xml:space="preserve"> involvement in transforming women's mindsets and education is progressing well. The role of </w:t>
      </w:r>
      <w:proofErr w:type="spellStart"/>
      <w:r>
        <w:rPr>
          <w:rFonts w:ascii="Times New Roman" w:hAnsi="Times New Roman" w:cs="Times New Roman"/>
        </w:rPr>
        <w:t>Aisyiyah</w:t>
      </w:r>
      <w:proofErr w:type="spellEnd"/>
      <w:r>
        <w:rPr>
          <w:rFonts w:ascii="Times New Roman" w:hAnsi="Times New Roman" w:cs="Times New Roman"/>
        </w:rPr>
        <w:t xml:space="preserve"> is to serve everyone from children to the elderly (Tri, 2019). </w:t>
      </w:r>
      <w:proofErr w:type="spellStart"/>
      <w:r>
        <w:rPr>
          <w:rFonts w:ascii="Times New Roman" w:hAnsi="Times New Roman" w:cs="Times New Roman"/>
        </w:rPr>
        <w:t>Aisyiyah's</w:t>
      </w:r>
      <w:proofErr w:type="spellEnd"/>
      <w:r>
        <w:rPr>
          <w:rFonts w:ascii="Times New Roman" w:hAnsi="Times New Roman" w:cs="Times New Roman"/>
        </w:rPr>
        <w:t xml:space="preserve"> role has a positive impact on the Indonesian nation and women, allowing them to develop and reach their full potential in accordance with the role they desire to play in society (</w:t>
      </w:r>
      <w:proofErr w:type="spellStart"/>
      <w:r>
        <w:rPr>
          <w:rFonts w:ascii="Times New Roman" w:hAnsi="Times New Roman" w:cs="Times New Roman"/>
        </w:rPr>
        <w:t>Qodariah</w:t>
      </w:r>
      <w:proofErr w:type="spellEnd"/>
      <w:r>
        <w:rPr>
          <w:rFonts w:ascii="Times New Roman" w:hAnsi="Times New Roman" w:cs="Times New Roman"/>
        </w:rPr>
        <w:t xml:space="preserve"> 2016). The gender perspective is also very important in </w:t>
      </w:r>
      <w:proofErr w:type="spellStart"/>
      <w:r>
        <w:rPr>
          <w:rFonts w:ascii="Times New Roman" w:hAnsi="Times New Roman" w:cs="Times New Roman"/>
        </w:rPr>
        <w:t>Aisyiyah's</w:t>
      </w:r>
      <w:proofErr w:type="spellEnd"/>
      <w:r>
        <w:rPr>
          <w:rFonts w:ascii="Times New Roman" w:hAnsi="Times New Roman" w:cs="Times New Roman"/>
        </w:rPr>
        <w:t xml:space="preserve"> job. </w:t>
      </w:r>
      <w:proofErr w:type="spellStart"/>
      <w:r>
        <w:rPr>
          <w:rFonts w:ascii="Times New Roman" w:hAnsi="Times New Roman" w:cs="Times New Roman"/>
        </w:rPr>
        <w:t>Nasyiatul</w:t>
      </w:r>
      <w:proofErr w:type="spellEnd"/>
      <w:r>
        <w:rPr>
          <w:rFonts w:ascii="Times New Roman" w:hAnsi="Times New Roman" w:cs="Times New Roman"/>
        </w:rPr>
        <w:t xml:space="preserve"> </w:t>
      </w:r>
      <w:proofErr w:type="spellStart"/>
      <w:r>
        <w:rPr>
          <w:rFonts w:ascii="Times New Roman" w:hAnsi="Times New Roman" w:cs="Times New Roman"/>
        </w:rPr>
        <w:t>Aisyiyah</w:t>
      </w:r>
      <w:proofErr w:type="spellEnd"/>
      <w:r>
        <w:rPr>
          <w:rFonts w:ascii="Times New Roman" w:hAnsi="Times New Roman" w:cs="Times New Roman"/>
        </w:rPr>
        <w:t>, her daughter's organization, acknowledges peace and protects their interests in the context of women's rights (</w:t>
      </w:r>
      <w:proofErr w:type="spellStart"/>
      <w:r>
        <w:rPr>
          <w:rFonts w:ascii="Times New Roman" w:hAnsi="Times New Roman" w:cs="Times New Roman"/>
        </w:rPr>
        <w:t>Abualsaud</w:t>
      </w:r>
      <w:proofErr w:type="spellEnd"/>
      <w:r>
        <w:rPr>
          <w:rFonts w:ascii="Times New Roman" w:hAnsi="Times New Roman" w:cs="Times New Roman"/>
        </w:rPr>
        <w:t xml:space="preserve"> 2019). ' </w:t>
      </w:r>
      <w:proofErr w:type="spellStart"/>
      <w:r>
        <w:rPr>
          <w:rFonts w:ascii="Times New Roman" w:hAnsi="Times New Roman" w:cs="Times New Roman"/>
        </w:rPr>
        <w:t>Aisyiyah's</w:t>
      </w:r>
      <w:proofErr w:type="spellEnd"/>
      <w:r>
        <w:rPr>
          <w:rFonts w:ascii="Times New Roman" w:hAnsi="Times New Roman" w:cs="Times New Roman"/>
        </w:rPr>
        <w:t xml:space="preserve"> role in developing a </w:t>
      </w:r>
      <w:proofErr w:type="spellStart"/>
      <w:r>
        <w:rPr>
          <w:rFonts w:ascii="Times New Roman" w:hAnsi="Times New Roman" w:cs="Times New Roman"/>
        </w:rPr>
        <w:t>sakinah</w:t>
      </w:r>
      <w:proofErr w:type="spellEnd"/>
      <w:r>
        <w:rPr>
          <w:rFonts w:ascii="Times New Roman" w:hAnsi="Times New Roman" w:cs="Times New Roman"/>
        </w:rPr>
        <w:t xml:space="preserve"> family is shown in a variety of </w:t>
      </w:r>
      <w:proofErr w:type="spellStart"/>
      <w:r>
        <w:rPr>
          <w:rFonts w:ascii="Times New Roman" w:hAnsi="Times New Roman" w:cs="Times New Roman"/>
        </w:rPr>
        <w:t>counseling</w:t>
      </w:r>
      <w:proofErr w:type="spellEnd"/>
      <w:r>
        <w:rPr>
          <w:rFonts w:ascii="Times New Roman" w:hAnsi="Times New Roman" w:cs="Times New Roman"/>
        </w:rPr>
        <w:t xml:space="preserve"> that includes religious, educational, health, economic, and social components. Coaching is carried out through a work program owned by '</w:t>
      </w:r>
      <w:proofErr w:type="spellStart"/>
      <w:r>
        <w:rPr>
          <w:rFonts w:ascii="Times New Roman" w:hAnsi="Times New Roman" w:cs="Times New Roman"/>
        </w:rPr>
        <w:t>Aisyiyah</w:t>
      </w:r>
      <w:proofErr w:type="spellEnd"/>
      <w:r>
        <w:rPr>
          <w:rFonts w:ascii="Times New Roman" w:hAnsi="Times New Roman" w:cs="Times New Roman"/>
        </w:rPr>
        <w:t>' management structure at all levels of leadership (</w:t>
      </w:r>
      <w:proofErr w:type="spellStart"/>
      <w:r>
        <w:rPr>
          <w:rFonts w:ascii="Times New Roman" w:hAnsi="Times New Roman" w:cs="Times New Roman"/>
        </w:rPr>
        <w:t>Adawiah</w:t>
      </w:r>
      <w:proofErr w:type="spellEnd"/>
      <w:r>
        <w:rPr>
          <w:rFonts w:ascii="Times New Roman" w:hAnsi="Times New Roman" w:cs="Times New Roman"/>
        </w:rPr>
        <w:t xml:space="preserve"> 2013</w:t>
      </w:r>
      <w:proofErr w:type="gramStart"/>
      <w:r>
        <w:rPr>
          <w:rFonts w:ascii="Times New Roman" w:hAnsi="Times New Roman" w:cs="Times New Roman"/>
        </w:rPr>
        <w:t>) .</w:t>
      </w:r>
      <w:proofErr w:type="gramEnd"/>
    </w:p>
    <w:p w14:paraId="0CB19967" w14:textId="77777777" w:rsidR="007C5BFD" w:rsidRDefault="007C5BFD" w:rsidP="007C5BFD">
      <w:pPr>
        <w:pStyle w:val="ListParagraph"/>
        <w:spacing w:after="0" w:line="240" w:lineRule="auto"/>
        <w:ind w:firstLine="720"/>
        <w:jc w:val="both"/>
        <w:rPr>
          <w:rFonts w:ascii="Times New Roman" w:hAnsi="Times New Roman" w:cs="Times New Roman"/>
        </w:rPr>
      </w:pPr>
      <w:r>
        <w:rPr>
          <w:rFonts w:ascii="Times New Roman" w:hAnsi="Times New Roman" w:cs="Times New Roman"/>
        </w:rPr>
        <w:t xml:space="preserve">According to previous research on </w:t>
      </w:r>
      <w:proofErr w:type="spellStart"/>
      <w:r>
        <w:rPr>
          <w:rFonts w:ascii="Times New Roman" w:hAnsi="Times New Roman" w:cs="Times New Roman"/>
        </w:rPr>
        <w:t>Aisyiyah</w:t>
      </w:r>
      <w:proofErr w:type="spellEnd"/>
      <w:r>
        <w:rPr>
          <w:rFonts w:ascii="Times New Roman" w:hAnsi="Times New Roman" w:cs="Times New Roman"/>
        </w:rPr>
        <w:t>, it is a women's group that supports women's empowerment activities (</w:t>
      </w:r>
      <w:proofErr w:type="spellStart"/>
      <w:r>
        <w:rPr>
          <w:rFonts w:ascii="Times New Roman" w:hAnsi="Times New Roman" w:cs="Times New Roman"/>
        </w:rPr>
        <w:t>Handayani</w:t>
      </w:r>
      <w:proofErr w:type="spellEnd"/>
      <w:r>
        <w:rPr>
          <w:rFonts w:ascii="Times New Roman" w:hAnsi="Times New Roman" w:cs="Times New Roman"/>
        </w:rPr>
        <w:t xml:space="preserve"> 2016). (Nikolaou, E. Vasilis, P., Nikos, A., </w:t>
      </w:r>
      <w:proofErr w:type="spellStart"/>
      <w:r>
        <w:rPr>
          <w:rFonts w:ascii="Times New Roman" w:hAnsi="Times New Roman" w:cs="Times New Roman"/>
        </w:rPr>
        <w:t>Yota</w:t>
      </w:r>
      <w:proofErr w:type="spellEnd"/>
      <w:r>
        <w:rPr>
          <w:rFonts w:ascii="Times New Roman" w:hAnsi="Times New Roman" w:cs="Times New Roman"/>
        </w:rPr>
        <w:t xml:space="preserve">, X., Dimitris, M., </w:t>
      </w:r>
      <w:proofErr w:type="spellStart"/>
      <w:r>
        <w:rPr>
          <w:rFonts w:ascii="Times New Roman" w:hAnsi="Times New Roman" w:cs="Times New Roman"/>
        </w:rPr>
        <w:t>Fevronia</w:t>
      </w:r>
      <w:proofErr w:type="spellEnd"/>
      <w:r>
        <w:rPr>
          <w:rFonts w:ascii="Times New Roman" w:hAnsi="Times New Roman" w:cs="Times New Roman"/>
        </w:rPr>
        <w:t xml:space="preserve">, S., &amp; Maria 2019). </w:t>
      </w:r>
      <w:proofErr w:type="spellStart"/>
      <w:r>
        <w:rPr>
          <w:rFonts w:ascii="Times New Roman" w:hAnsi="Times New Roman" w:cs="Times New Roman"/>
        </w:rPr>
        <w:t>Aisyiyah</w:t>
      </w:r>
      <w:proofErr w:type="spellEnd"/>
      <w:r>
        <w:rPr>
          <w:rFonts w:ascii="Times New Roman" w:hAnsi="Times New Roman" w:cs="Times New Roman"/>
        </w:rPr>
        <w:t xml:space="preserve"> also offers a program that promotes women's empowerment in general (</w:t>
      </w:r>
      <w:proofErr w:type="spellStart"/>
      <w:r>
        <w:rPr>
          <w:rFonts w:ascii="Times New Roman" w:hAnsi="Times New Roman" w:cs="Times New Roman"/>
        </w:rPr>
        <w:t>Eko</w:t>
      </w:r>
      <w:proofErr w:type="spellEnd"/>
      <w:r>
        <w:rPr>
          <w:rFonts w:ascii="Times New Roman" w:hAnsi="Times New Roman" w:cs="Times New Roman"/>
        </w:rPr>
        <w:t xml:space="preserve"> </w:t>
      </w:r>
      <w:proofErr w:type="spellStart"/>
      <w:r>
        <w:rPr>
          <w:rFonts w:ascii="Times New Roman" w:hAnsi="Times New Roman" w:cs="Times New Roman"/>
        </w:rPr>
        <w:t>Kurniasih</w:t>
      </w:r>
      <w:proofErr w:type="spellEnd"/>
      <w:r>
        <w:rPr>
          <w:rFonts w:ascii="Times New Roman" w:hAnsi="Times New Roman" w:cs="Times New Roman"/>
        </w:rPr>
        <w:t xml:space="preserve"> Pratiwi1 2019). Furthermore, mothers with higher levels of empowerment have a lower risk of infant mortality. This underlines the importance of women's empowerment in reducing infant mortality (</w:t>
      </w:r>
      <w:proofErr w:type="spellStart"/>
      <w:r>
        <w:rPr>
          <w:rFonts w:ascii="Times New Roman" w:hAnsi="Times New Roman" w:cs="Times New Roman"/>
        </w:rPr>
        <w:t>Wicaksono</w:t>
      </w:r>
      <w:proofErr w:type="spellEnd"/>
      <w:r>
        <w:rPr>
          <w:rFonts w:ascii="Times New Roman" w:hAnsi="Times New Roman" w:cs="Times New Roman"/>
        </w:rPr>
        <w:t xml:space="preserve"> 2017). Women's empowerment through education, health, and economic empowerment will improve the quality of life for women. The result will be the emergence of a new generation of superior nation-states and a better social life (</w:t>
      </w:r>
      <w:proofErr w:type="spellStart"/>
      <w:r>
        <w:rPr>
          <w:rFonts w:ascii="Times New Roman" w:hAnsi="Times New Roman" w:cs="Times New Roman"/>
        </w:rPr>
        <w:t>Hasin</w:t>
      </w:r>
      <w:proofErr w:type="spellEnd"/>
      <w:r>
        <w:rPr>
          <w:rFonts w:ascii="Times New Roman" w:hAnsi="Times New Roman" w:cs="Times New Roman"/>
        </w:rPr>
        <w:t xml:space="preserve"> 2016). Men's involvement is critical in promoting women's empowerment and preventing early marriage (</w:t>
      </w:r>
      <w:proofErr w:type="spellStart"/>
      <w:r>
        <w:rPr>
          <w:rFonts w:ascii="Times New Roman" w:hAnsi="Times New Roman" w:cs="Times New Roman"/>
        </w:rPr>
        <w:t>Ruhaini</w:t>
      </w:r>
      <w:proofErr w:type="spellEnd"/>
      <w:r>
        <w:rPr>
          <w:rFonts w:ascii="Times New Roman" w:hAnsi="Times New Roman" w:cs="Times New Roman"/>
        </w:rPr>
        <w:t xml:space="preserve"> 2012).</w:t>
      </w:r>
    </w:p>
    <w:p w14:paraId="1456BEB7" w14:textId="77777777" w:rsidR="007C5BFD" w:rsidRDefault="007C5BFD" w:rsidP="007C5BFD">
      <w:pPr>
        <w:pStyle w:val="ListParagraph"/>
        <w:numPr>
          <w:ilvl w:val="0"/>
          <w:numId w:val="8"/>
        </w:numPr>
        <w:spacing w:after="0" w:line="240" w:lineRule="auto"/>
        <w:jc w:val="both"/>
        <w:rPr>
          <w:rFonts w:ascii="Times New Roman" w:hAnsi="Times New Roman" w:cs="Times New Roman"/>
        </w:rPr>
      </w:pPr>
      <w:r>
        <w:rPr>
          <w:rFonts w:ascii="Times New Roman" w:hAnsi="Times New Roman" w:cs="Times New Roman"/>
        </w:rPr>
        <w:t>Group Assistance Activities for Young Children</w:t>
      </w:r>
    </w:p>
    <w:p w14:paraId="5EDF3218" w14:textId="77777777" w:rsidR="007C5BFD" w:rsidRDefault="007C5BFD" w:rsidP="007C5BFD">
      <w:pPr>
        <w:pStyle w:val="ListParagraph"/>
        <w:spacing w:after="0" w:line="240" w:lineRule="auto"/>
        <w:ind w:firstLine="720"/>
        <w:jc w:val="both"/>
        <w:rPr>
          <w:rFonts w:ascii="Times New Roman" w:hAnsi="Times New Roman" w:cs="Times New Roman"/>
        </w:rPr>
      </w:pPr>
      <w:r>
        <w:rPr>
          <w:rFonts w:ascii="Times New Roman" w:hAnsi="Times New Roman" w:cs="Times New Roman"/>
        </w:rPr>
        <w:t xml:space="preserve">As a religious and social institution, </w:t>
      </w:r>
      <w:proofErr w:type="spellStart"/>
      <w:r>
        <w:rPr>
          <w:rFonts w:ascii="Times New Roman" w:hAnsi="Times New Roman" w:cs="Times New Roman"/>
        </w:rPr>
        <w:t>Aisyiyah</w:t>
      </w:r>
      <w:proofErr w:type="spellEnd"/>
      <w:r>
        <w:rPr>
          <w:rFonts w:ascii="Times New Roman" w:hAnsi="Times New Roman" w:cs="Times New Roman"/>
        </w:rPr>
        <w:t xml:space="preserve"> assists adolescent children who marry at a young age. The support is in the form of economic connections, specifically the manufacture of woven bamboo.</w:t>
      </w:r>
    </w:p>
    <w:p w14:paraId="3391A4BA" w14:textId="77777777" w:rsidR="007C5BFD" w:rsidRDefault="007C5BFD" w:rsidP="007C5BFD">
      <w:pPr>
        <w:pStyle w:val="ListParagraph"/>
        <w:spacing w:after="0" w:line="240" w:lineRule="auto"/>
        <w:ind w:firstLine="720"/>
        <w:jc w:val="both"/>
        <w:rPr>
          <w:rFonts w:ascii="Times New Roman" w:hAnsi="Times New Roman" w:cs="Times New Roman"/>
          <w:i/>
          <w:iCs/>
        </w:rPr>
      </w:pPr>
      <w:r>
        <w:rPr>
          <w:rFonts w:ascii="Times New Roman" w:hAnsi="Times New Roman" w:cs="Times New Roman"/>
          <w:i/>
          <w:iCs/>
        </w:rPr>
        <w:t>Yes, I followed but only certain activities, the themes raised in '</w:t>
      </w:r>
      <w:proofErr w:type="spellStart"/>
      <w:r>
        <w:rPr>
          <w:rFonts w:ascii="Times New Roman" w:hAnsi="Times New Roman" w:cs="Times New Roman"/>
          <w:i/>
          <w:iCs/>
        </w:rPr>
        <w:t>Aisyiyah's</w:t>
      </w:r>
      <w:proofErr w:type="spellEnd"/>
      <w:r>
        <w:rPr>
          <w:rFonts w:ascii="Times New Roman" w:hAnsi="Times New Roman" w:cs="Times New Roman"/>
          <w:i/>
          <w:iCs/>
        </w:rPr>
        <w:t xml:space="preserve"> study about parenting must be patient, children imitate our </w:t>
      </w:r>
      <w:proofErr w:type="spellStart"/>
      <w:r>
        <w:rPr>
          <w:rFonts w:ascii="Times New Roman" w:hAnsi="Times New Roman" w:cs="Times New Roman"/>
          <w:i/>
          <w:iCs/>
        </w:rPr>
        <w:t>behavior</w:t>
      </w:r>
      <w:proofErr w:type="spellEnd"/>
      <w:r>
        <w:rPr>
          <w:rFonts w:ascii="Times New Roman" w:hAnsi="Times New Roman" w:cs="Times New Roman"/>
          <w:i/>
          <w:iCs/>
        </w:rPr>
        <w:t xml:space="preserve"> so we must be careful. Then about the service individually, namely by coming to his house. Meanwhile, his economic activities are about woven bamboo (An, married at an early age, interview on 22 September 2021)</w:t>
      </w:r>
    </w:p>
    <w:p w14:paraId="75693D86" w14:textId="77777777" w:rsidR="007C5BFD" w:rsidRDefault="007C5BFD" w:rsidP="007C5BFD">
      <w:pPr>
        <w:pStyle w:val="ListParagraph"/>
        <w:spacing w:after="0" w:line="240" w:lineRule="auto"/>
        <w:ind w:firstLine="720"/>
        <w:jc w:val="both"/>
        <w:rPr>
          <w:rFonts w:ascii="Times New Roman" w:hAnsi="Times New Roman" w:cs="Times New Roman"/>
        </w:rPr>
      </w:pPr>
      <w:r>
        <w:rPr>
          <w:rFonts w:ascii="Times New Roman" w:hAnsi="Times New Roman" w:cs="Times New Roman"/>
        </w:rPr>
        <w:t xml:space="preserve">This claim is reinforced by evidence demonstrating that in some disaster-affected nations, poor families marry off adolescents as a method to explore other sources of income or relieve existing household responsibilities as a result of crises and catastrophes. (Kim, J., &amp; </w:t>
      </w:r>
      <w:proofErr w:type="spellStart"/>
      <w:r>
        <w:rPr>
          <w:rFonts w:ascii="Times New Roman" w:hAnsi="Times New Roman" w:cs="Times New Roman"/>
        </w:rPr>
        <w:t>Prskawetz</w:t>
      </w:r>
      <w:proofErr w:type="spellEnd"/>
      <w:r>
        <w:rPr>
          <w:rFonts w:ascii="Times New Roman" w:hAnsi="Times New Roman" w:cs="Times New Roman"/>
        </w:rPr>
        <w:t xml:space="preserve"> 2010) (</w:t>
      </w:r>
      <w:proofErr w:type="spellStart"/>
      <w:r>
        <w:rPr>
          <w:rFonts w:ascii="Times New Roman" w:hAnsi="Times New Roman" w:cs="Times New Roman"/>
        </w:rPr>
        <w:t>Schlecht</w:t>
      </w:r>
      <w:proofErr w:type="spellEnd"/>
      <w:r>
        <w:rPr>
          <w:rFonts w:ascii="Times New Roman" w:hAnsi="Times New Roman" w:cs="Times New Roman"/>
        </w:rPr>
        <w:t xml:space="preserve"> et al., 2013) (</w:t>
      </w:r>
      <w:proofErr w:type="spellStart"/>
      <w:r>
        <w:rPr>
          <w:rFonts w:ascii="Times New Roman" w:hAnsi="Times New Roman" w:cs="Times New Roman"/>
        </w:rPr>
        <w:t>Kumala</w:t>
      </w:r>
      <w:proofErr w:type="spellEnd"/>
      <w:r>
        <w:rPr>
          <w:rFonts w:ascii="Times New Roman" w:hAnsi="Times New Roman" w:cs="Times New Roman"/>
        </w:rPr>
        <w:t xml:space="preserve"> </w:t>
      </w:r>
      <w:proofErr w:type="spellStart"/>
      <w:r>
        <w:rPr>
          <w:rFonts w:ascii="Times New Roman" w:hAnsi="Times New Roman" w:cs="Times New Roman"/>
        </w:rPr>
        <w:t>Dewi</w:t>
      </w:r>
      <w:proofErr w:type="spellEnd"/>
      <w:r>
        <w:rPr>
          <w:rFonts w:ascii="Times New Roman" w:hAnsi="Times New Roman" w:cs="Times New Roman"/>
        </w:rPr>
        <w:t xml:space="preserve">, LPR, &amp; </w:t>
      </w:r>
      <w:proofErr w:type="spellStart"/>
      <w:r>
        <w:rPr>
          <w:rFonts w:ascii="Times New Roman" w:hAnsi="Times New Roman" w:cs="Times New Roman"/>
        </w:rPr>
        <w:t>Dartanto</w:t>
      </w:r>
      <w:proofErr w:type="spellEnd"/>
      <w:r>
        <w:rPr>
          <w:rFonts w:ascii="Times New Roman" w:hAnsi="Times New Roman" w:cs="Times New Roman"/>
        </w:rPr>
        <w:t xml:space="preserve"> 2019). This results in a dearth of educational options for girls as well as their incapacity to work. Child marriage has a number of health effects around the world, including issues with early sexual intercourse and pregnancy, which include </w:t>
      </w:r>
      <w:proofErr w:type="spellStart"/>
      <w:r>
        <w:rPr>
          <w:rFonts w:ascii="Times New Roman" w:hAnsi="Times New Roman" w:cs="Times New Roman"/>
        </w:rPr>
        <w:t>newborn</w:t>
      </w:r>
      <w:proofErr w:type="spellEnd"/>
      <w:r>
        <w:rPr>
          <w:rFonts w:ascii="Times New Roman" w:hAnsi="Times New Roman" w:cs="Times New Roman"/>
        </w:rPr>
        <w:t xml:space="preserve"> and maternal mortality, repeated pregnancy or abortion, HIV and other sexually transmitted diseases risk, and depression. (</w:t>
      </w:r>
      <w:proofErr w:type="spellStart"/>
      <w:r>
        <w:rPr>
          <w:rFonts w:ascii="Times New Roman" w:hAnsi="Times New Roman" w:cs="Times New Roman"/>
        </w:rPr>
        <w:t>Ferdousi</w:t>
      </w:r>
      <w:proofErr w:type="spellEnd"/>
      <w:r>
        <w:rPr>
          <w:rFonts w:ascii="Times New Roman" w:hAnsi="Times New Roman" w:cs="Times New Roman"/>
        </w:rPr>
        <w:t xml:space="preserve"> </w:t>
      </w:r>
      <w:proofErr w:type="gramStart"/>
      <w:r>
        <w:rPr>
          <w:rFonts w:ascii="Times New Roman" w:hAnsi="Times New Roman" w:cs="Times New Roman"/>
        </w:rPr>
        <w:t>2014)(</w:t>
      </w:r>
      <w:proofErr w:type="spellStart"/>
      <w:proofErr w:type="gramEnd"/>
      <w:r>
        <w:rPr>
          <w:rFonts w:ascii="Times New Roman" w:hAnsi="Times New Roman" w:cs="Times New Roman"/>
        </w:rPr>
        <w:t>Mahato</w:t>
      </w:r>
      <w:proofErr w:type="spellEnd"/>
      <w:r>
        <w:rPr>
          <w:rFonts w:ascii="Times New Roman" w:hAnsi="Times New Roman" w:cs="Times New Roman"/>
        </w:rPr>
        <w:t xml:space="preserve"> 2016)(Nour 2006)(</w:t>
      </w:r>
      <w:proofErr w:type="spellStart"/>
      <w:r>
        <w:rPr>
          <w:rFonts w:ascii="Times New Roman" w:hAnsi="Times New Roman" w:cs="Times New Roman"/>
        </w:rPr>
        <w:t>Ferdousi</w:t>
      </w:r>
      <w:proofErr w:type="spellEnd"/>
      <w:r>
        <w:rPr>
          <w:rFonts w:ascii="Times New Roman" w:hAnsi="Times New Roman" w:cs="Times New Roman"/>
        </w:rPr>
        <w:t xml:space="preserve"> 2014)(</w:t>
      </w:r>
      <w:proofErr w:type="spellStart"/>
      <w:r>
        <w:rPr>
          <w:rFonts w:ascii="Times New Roman" w:hAnsi="Times New Roman" w:cs="Times New Roman"/>
        </w:rPr>
        <w:t>Svanemyr</w:t>
      </w:r>
      <w:proofErr w:type="spellEnd"/>
      <w:r>
        <w:rPr>
          <w:rFonts w:ascii="Times New Roman" w:hAnsi="Times New Roman" w:cs="Times New Roman"/>
        </w:rPr>
        <w:t>, J., Chandra-</w:t>
      </w:r>
      <w:proofErr w:type="spellStart"/>
      <w:r>
        <w:rPr>
          <w:rFonts w:ascii="Times New Roman" w:hAnsi="Times New Roman" w:cs="Times New Roman"/>
        </w:rPr>
        <w:t>Mouli</w:t>
      </w:r>
      <w:proofErr w:type="spellEnd"/>
      <w:r>
        <w:rPr>
          <w:rFonts w:ascii="Times New Roman" w:hAnsi="Times New Roman" w:cs="Times New Roman"/>
        </w:rPr>
        <w:t>, V., Raj, A., Travers, E., &amp; Sundaram 2015).</w:t>
      </w:r>
    </w:p>
    <w:p w14:paraId="79BA0077" w14:textId="77777777" w:rsidR="00560CD7" w:rsidRPr="00CC625B" w:rsidRDefault="00560CD7" w:rsidP="00560CD7">
      <w:pPr>
        <w:pStyle w:val="Heading1"/>
      </w:pPr>
      <w:r w:rsidRPr="00CC625B">
        <w:t>Conclusion</w:t>
      </w:r>
    </w:p>
    <w:p w14:paraId="37016B8C" w14:textId="77777777" w:rsidR="00CC625B" w:rsidRDefault="00CC625B" w:rsidP="00CC625B">
      <w:pPr>
        <w:ind w:firstLine="360"/>
        <w:jc w:val="both"/>
        <w:rPr>
          <w:rFonts w:ascii="Times New Roman" w:hAnsi="Times New Roman"/>
          <w:lang w:val="en-ID"/>
        </w:rPr>
      </w:pPr>
      <w:r>
        <w:rPr>
          <w:rFonts w:ascii="Times New Roman" w:hAnsi="Times New Roman"/>
        </w:rPr>
        <w:t xml:space="preserve">The government's role in child marriage prevention is to: 1) socialize child marriage prevention; 2) provide alternative activities to deal with the frustration and stress of online learning and staying at home; and 3) change people's perceptions that marrying off children solves adolescent promiscuity, prevents pregnancy, and eliminates the problem of pregnancy out of wedlock. Parents have the most significant role in educating children who are at risk of marrying when they are still youngsters, because young couples under the age of 21 are not regarded psychologically or physically </w:t>
      </w:r>
      <w:r>
        <w:rPr>
          <w:rFonts w:ascii="Times New Roman" w:hAnsi="Times New Roman"/>
        </w:rPr>
        <w:lastRenderedPageBreak/>
        <w:t>competent at this age. The study's contribution is that, despite the lack of previous supportive studies on child marriage, it remains a source of worry in policymaking because to the dynamic nature of the COVID-19 epidemic. Many children struggle to keep up with modern learning methods and decide to marry as a way to escape the constraints of online schooling. Parents and schools should take this into account.</w:t>
      </w:r>
    </w:p>
    <w:p w14:paraId="6AFF176A" w14:textId="77777777" w:rsidR="00560CD7" w:rsidRDefault="00560CD7" w:rsidP="00560CD7">
      <w:pPr>
        <w:pStyle w:val="Heading5"/>
        <w:rPr>
          <w:rFonts w:eastAsia="MS Mincho"/>
        </w:rPr>
      </w:pPr>
      <w:r>
        <w:rPr>
          <w:rFonts w:eastAsia="MS Mincho"/>
        </w:rPr>
        <w:t>Acknowledgment</w:t>
      </w:r>
    </w:p>
    <w:p w14:paraId="5A69E899" w14:textId="77777777" w:rsidR="00CC625B" w:rsidRDefault="00CC625B" w:rsidP="00CC625B">
      <w:pPr>
        <w:jc w:val="center"/>
        <w:rPr>
          <w:rFonts w:ascii="Times New Roman" w:hAnsi="Times New Roman"/>
          <w:lang w:val="en-ID"/>
        </w:rPr>
      </w:pPr>
      <w:r>
        <w:rPr>
          <w:rFonts w:ascii="Times New Roman" w:hAnsi="Times New Roman"/>
        </w:rPr>
        <w:t xml:space="preserve">We would like to thank </w:t>
      </w:r>
      <w:proofErr w:type="spellStart"/>
      <w:r>
        <w:rPr>
          <w:rFonts w:ascii="Times New Roman" w:hAnsi="Times New Roman"/>
        </w:rPr>
        <w:t>Dikti</w:t>
      </w:r>
      <w:proofErr w:type="spellEnd"/>
      <w:r>
        <w:rPr>
          <w:rFonts w:ascii="Times New Roman" w:hAnsi="Times New Roman"/>
        </w:rPr>
        <w:t xml:space="preserve"> PPA, research respondents and the research team who have provided support.</w:t>
      </w:r>
    </w:p>
    <w:p w14:paraId="3C6DCCC3" w14:textId="77777777" w:rsidR="00560CD7" w:rsidRDefault="00560CD7" w:rsidP="00CC625B">
      <w:pPr>
        <w:pStyle w:val="Heading5"/>
        <w:rPr>
          <w:rFonts w:eastAsia="MS Mincho"/>
        </w:rPr>
      </w:pPr>
      <w:r>
        <w:rPr>
          <w:rFonts w:eastAsia="MS Mincho"/>
        </w:rPr>
        <w:t>References</w:t>
      </w:r>
    </w:p>
    <w:p w14:paraId="2E7F85BD" w14:textId="77777777" w:rsidR="00CC625B" w:rsidRDefault="00CC625B" w:rsidP="00CC625B">
      <w:pPr>
        <w:widowControl w:val="0"/>
        <w:autoSpaceDE w:val="0"/>
        <w:autoSpaceDN w:val="0"/>
        <w:adjustRightInd w:val="0"/>
        <w:spacing w:after="0" w:line="240" w:lineRule="auto"/>
        <w:ind w:left="480" w:hanging="480"/>
        <w:jc w:val="both"/>
        <w:rPr>
          <w:rFonts w:ascii="Times New Roman" w:eastAsiaTheme="minorEastAsia" w:hAnsi="Times New Roman"/>
          <w:noProof/>
          <w:sz w:val="24"/>
          <w:szCs w:val="24"/>
        </w:rPr>
      </w:pPr>
      <w:r>
        <w:rPr>
          <w:rFonts w:ascii="Times New Roman" w:hAnsi="Times New Roman"/>
          <w:b/>
          <w:sz w:val="24"/>
          <w:szCs w:val="24"/>
          <w:u w:val="single"/>
        </w:rPr>
        <w:fldChar w:fldCharType="begin" w:fldLock="1"/>
      </w:r>
      <w:r>
        <w:rPr>
          <w:rFonts w:ascii="Times New Roman" w:hAnsi="Times New Roman"/>
          <w:b/>
          <w:sz w:val="24"/>
          <w:szCs w:val="24"/>
          <w:u w:val="single"/>
        </w:rPr>
        <w:instrText xml:space="preserve">ADDIN Mendeley Bibliography CSL_BIBLIOGRAPHY </w:instrText>
      </w:r>
      <w:r>
        <w:rPr>
          <w:rFonts w:ascii="Times New Roman" w:hAnsi="Times New Roman"/>
          <w:b/>
          <w:sz w:val="24"/>
          <w:szCs w:val="24"/>
          <w:u w:val="single"/>
        </w:rPr>
        <w:fldChar w:fldCharType="separate"/>
      </w:r>
      <w:r>
        <w:rPr>
          <w:rFonts w:ascii="Times New Roman" w:hAnsi="Times New Roman"/>
          <w:noProof/>
          <w:sz w:val="24"/>
          <w:szCs w:val="24"/>
        </w:rPr>
        <w:t xml:space="preserve">Abualsaud, D. 2019. “No TitlMen Pause and Women Talk Too Much: Power and Gender Negotiations in Eliciting Data during Semi-Structured Interviewse.” </w:t>
      </w:r>
      <w:r>
        <w:rPr>
          <w:rFonts w:ascii="Times New Roman" w:hAnsi="Times New Roman"/>
          <w:i/>
          <w:iCs/>
          <w:noProof/>
          <w:sz w:val="24"/>
          <w:szCs w:val="24"/>
        </w:rPr>
        <w:t>Journal of Advanced Research in Social Sciences and Humanities</w:t>
      </w:r>
      <w:r>
        <w:rPr>
          <w:rFonts w:ascii="Times New Roman" w:hAnsi="Times New Roman"/>
          <w:noProof/>
          <w:sz w:val="24"/>
          <w:szCs w:val="24"/>
        </w:rPr>
        <w:t xml:space="preserve"> 4(6): 210–23.</w:t>
      </w:r>
    </w:p>
    <w:p w14:paraId="6D3A7DF2"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Adawiah, R. 2013. “‘Aisyiyah Dan Kiprahnya Dalam Pembinaan Keluarga Sakinah.” </w:t>
      </w:r>
      <w:r>
        <w:rPr>
          <w:rFonts w:ascii="Times New Roman" w:hAnsi="Times New Roman"/>
          <w:i/>
          <w:iCs/>
          <w:noProof/>
          <w:sz w:val="24"/>
          <w:szCs w:val="24"/>
        </w:rPr>
        <w:t>J. Stud. Gend. Dan Anak</w:t>
      </w:r>
      <w:r>
        <w:rPr>
          <w:rFonts w:ascii="Times New Roman" w:hAnsi="Times New Roman"/>
          <w:noProof/>
          <w:sz w:val="24"/>
          <w:szCs w:val="24"/>
        </w:rPr>
        <w:t xml:space="preserve"> 1, no: 97–116.</w:t>
      </w:r>
    </w:p>
    <w:p w14:paraId="77FEA865"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Anju Malhotra, Ph.D. a,*, and Shatha Elnakib, M.P.H. 2021. “No Years of the Evidence Base on What Works to Prevent Child Marriage: A Systematic Review.Title.” </w:t>
      </w:r>
      <w:r>
        <w:rPr>
          <w:rFonts w:ascii="Times New Roman" w:hAnsi="Times New Roman"/>
          <w:i/>
          <w:iCs/>
          <w:noProof/>
          <w:sz w:val="24"/>
          <w:szCs w:val="24"/>
        </w:rPr>
        <w:t>Journal of Adolescent Health</w:t>
      </w:r>
      <w:r>
        <w:rPr>
          <w:rFonts w:ascii="Times New Roman" w:hAnsi="Times New Roman"/>
          <w:noProof/>
          <w:sz w:val="24"/>
          <w:szCs w:val="24"/>
        </w:rPr>
        <w:t xml:space="preserve"> (847e862): 68.</w:t>
      </w:r>
    </w:p>
    <w:p w14:paraId="7F8F11B7"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Anurudran, A., Yared, L., Comrie, C., Harrison, K., &amp; Burke, T. 2020. “Domestic Violence amid COVID-19No Title.” </w:t>
      </w:r>
      <w:r>
        <w:rPr>
          <w:rFonts w:ascii="Times New Roman" w:hAnsi="Times New Roman"/>
          <w:i/>
          <w:iCs/>
          <w:noProof/>
          <w:sz w:val="24"/>
          <w:szCs w:val="24"/>
        </w:rPr>
        <w:t>International Journal of Gynecology &amp; Obstetrics</w:t>
      </w:r>
      <w:r>
        <w:rPr>
          <w:rFonts w:ascii="Times New Roman" w:hAnsi="Times New Roman"/>
          <w:noProof/>
          <w:sz w:val="24"/>
          <w:szCs w:val="24"/>
        </w:rPr>
        <w:t>: 255–256.</w:t>
      </w:r>
    </w:p>
    <w:p w14:paraId="2EA79065"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Arif, Syamsul. 2019. “No TitleInfluence of Leadership, Organizational Culture, Work Motivation, and Job Satisfaction of Performance Principles of Senior High School in Medan City.” </w:t>
      </w:r>
      <w:r>
        <w:rPr>
          <w:rFonts w:ascii="Times New Roman" w:hAnsi="Times New Roman"/>
          <w:i/>
          <w:iCs/>
          <w:noProof/>
          <w:sz w:val="24"/>
          <w:szCs w:val="24"/>
        </w:rPr>
        <w:t>Budapest International Research and Critics Institute (BIRCI-Journal)</w:t>
      </w:r>
      <w:r>
        <w:rPr>
          <w:rFonts w:ascii="Times New Roman" w:hAnsi="Times New Roman"/>
          <w:noProof/>
          <w:sz w:val="24"/>
          <w:szCs w:val="24"/>
        </w:rPr>
        <w:t>: 239–54.</w:t>
      </w:r>
    </w:p>
    <w:p w14:paraId="6D5B305B"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Arshad, A. 2019. “NoChild Marriages on the Rise in Indonesia amid Covid-19 Outbreak. Title.” </w:t>
      </w:r>
      <w:r>
        <w:rPr>
          <w:rFonts w:ascii="Times New Roman" w:hAnsi="Times New Roman"/>
          <w:i/>
          <w:iCs/>
          <w:noProof/>
          <w:sz w:val="24"/>
          <w:szCs w:val="24"/>
        </w:rPr>
        <w:t>The Straits Times. Retrieved from https://www.straitstimes.com/asia/se-asia/child-marriages-on-the-rise-in-indonesia-amid-covid-19-outbreak.</w:t>
      </w:r>
    </w:p>
    <w:p w14:paraId="5E5AFFB4"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2020. “Child Marriages on the Rise in Indonesia amid Covid-19 Outbreak. The Straits Times. Retrieved From.”</w:t>
      </w:r>
    </w:p>
    <w:p w14:paraId="641084EA"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Badan Pusat Statistik. 2020. “Pencegahan Perkawinan Anak Percepatan Yang Tidak Bisa Ditunda.” </w:t>
      </w:r>
      <w:r>
        <w:rPr>
          <w:rFonts w:ascii="Times New Roman" w:hAnsi="Times New Roman"/>
          <w:i/>
          <w:iCs/>
          <w:noProof/>
          <w:sz w:val="24"/>
          <w:szCs w:val="24"/>
        </w:rPr>
        <w:t>Badan Pusat Statistik</w:t>
      </w:r>
      <w:r>
        <w:rPr>
          <w:rFonts w:ascii="Times New Roman" w:hAnsi="Times New Roman"/>
          <w:noProof/>
          <w:sz w:val="24"/>
          <w:szCs w:val="24"/>
        </w:rPr>
        <w:t>.</w:t>
      </w:r>
    </w:p>
    <w:p w14:paraId="68C7EDC1"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Bartels, S. A., Michael, S., &amp; Bunting, A. 2020. “TitleChild Marriage among Syrian Refugees in Lebanon: At the Gendered Intersection of Poverty, Immigration, and Safety.” </w:t>
      </w:r>
      <w:r>
        <w:rPr>
          <w:rFonts w:ascii="Times New Roman" w:hAnsi="Times New Roman"/>
          <w:i/>
          <w:iCs/>
          <w:noProof/>
          <w:sz w:val="24"/>
          <w:szCs w:val="24"/>
        </w:rPr>
        <w:t>Journal of Immigrant &amp; Refugee Studies</w:t>
      </w:r>
      <w:r>
        <w:rPr>
          <w:rFonts w:ascii="Times New Roman" w:hAnsi="Times New Roman"/>
          <w:noProof/>
          <w:sz w:val="24"/>
          <w:szCs w:val="24"/>
        </w:rPr>
        <w:t>: 1–16.</w:t>
      </w:r>
    </w:p>
    <w:p w14:paraId="58F902C4"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Bennett, L. R. 2013. “Early Marriage, Adolescent Motherhood, and Reproductive Rights for Young Sasak Mothers in Lombok. Wacana.” 15(1): 66.</w:t>
      </w:r>
    </w:p>
    <w:p w14:paraId="63EC0A7E"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Children, Save the. 2020. “Covid-19 Places Half a Million More Girls at Risk of Child Marriage in 2020.”</w:t>
      </w:r>
    </w:p>
    <w:p w14:paraId="715B7630"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Dahal, M., Khanal, P., Maharjan, S., Panthi, B., &amp; Nepal, S. 2020. “Mitigating Violence against Women and Young Girls during COVID-19 Induced Lockdown in Nepal: A Wake-up Call. Globalization and Health.” 16(1): 84.</w:t>
      </w:r>
    </w:p>
    <w:p w14:paraId="5CD1F749"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Delprato, M., Akyeampong, K., &amp; Dunne, M. 2017. “Intergenerational Education Effects of Early Marriage in Sub-Saharan Africa. World Development.” </w:t>
      </w:r>
      <w:r>
        <w:rPr>
          <w:rFonts w:ascii="Times New Roman" w:hAnsi="Times New Roman"/>
          <w:i/>
          <w:iCs/>
          <w:noProof/>
          <w:sz w:val="24"/>
          <w:szCs w:val="24"/>
        </w:rPr>
        <w:t>World Development</w:t>
      </w:r>
      <w:r>
        <w:rPr>
          <w:rFonts w:ascii="Times New Roman" w:hAnsi="Times New Roman"/>
          <w:noProof/>
          <w:sz w:val="24"/>
          <w:szCs w:val="24"/>
        </w:rPr>
        <w:t xml:space="preserve"> 91: 173–192.</w:t>
      </w:r>
    </w:p>
    <w:p w14:paraId="7E08A26D"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Diener, E., Gohm, C. L., Suh, E., &amp; Oishi, S. 2000. “Similarity of the Relations between Marital Status and Subjective Well-Being across Cultures.” </w:t>
      </w:r>
      <w:r>
        <w:rPr>
          <w:rFonts w:ascii="Times New Roman" w:hAnsi="Times New Roman"/>
          <w:i/>
          <w:iCs/>
          <w:noProof/>
          <w:sz w:val="24"/>
          <w:szCs w:val="24"/>
        </w:rPr>
        <w:t>Journal of Cross-Cultural Psychology</w:t>
      </w:r>
      <w:r>
        <w:rPr>
          <w:rFonts w:ascii="Times New Roman" w:hAnsi="Times New Roman"/>
          <w:noProof/>
          <w:sz w:val="24"/>
          <w:szCs w:val="24"/>
        </w:rPr>
        <w:t xml:space="preserve"> 31(4): 419–436.</w:t>
      </w:r>
    </w:p>
    <w:p w14:paraId="2C4C39EB"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Do, K. T., Prinstein, M. J., Telzer, E. H., Do, K. T. 2020. “Neurobiological Susceptibility to Peer Influence in Adolescence.” </w:t>
      </w:r>
      <w:r>
        <w:rPr>
          <w:rFonts w:ascii="Times New Roman" w:hAnsi="Times New Roman"/>
          <w:i/>
          <w:iCs/>
          <w:noProof/>
          <w:sz w:val="24"/>
          <w:szCs w:val="24"/>
        </w:rPr>
        <w:t xml:space="preserve">In The Oxford handbook of developmental cognitive </w:t>
      </w:r>
      <w:r>
        <w:rPr>
          <w:rFonts w:ascii="Times New Roman" w:hAnsi="Times New Roman"/>
          <w:i/>
          <w:iCs/>
          <w:noProof/>
          <w:sz w:val="24"/>
          <w:szCs w:val="24"/>
        </w:rPr>
        <w:lastRenderedPageBreak/>
        <w:t>neuroscience</w:t>
      </w:r>
      <w:r>
        <w:rPr>
          <w:rFonts w:ascii="Times New Roman" w:hAnsi="Times New Roman"/>
          <w:noProof/>
          <w:sz w:val="24"/>
          <w:szCs w:val="24"/>
        </w:rPr>
        <w:t>.</w:t>
      </w:r>
    </w:p>
    <w:p w14:paraId="0356ABD7"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Drefahl, S. 2012. “Do the Married Really Live Longer? The Role of Cohabitation and Socioeconomic Status.” </w:t>
      </w:r>
      <w:r>
        <w:rPr>
          <w:rFonts w:ascii="Times New Roman" w:hAnsi="Times New Roman"/>
          <w:i/>
          <w:iCs/>
          <w:noProof/>
          <w:sz w:val="24"/>
          <w:szCs w:val="24"/>
        </w:rPr>
        <w:t>Journal of Marriage and Family</w:t>
      </w:r>
      <w:r>
        <w:rPr>
          <w:rFonts w:ascii="Times New Roman" w:hAnsi="Times New Roman"/>
          <w:noProof/>
          <w:sz w:val="24"/>
          <w:szCs w:val="24"/>
        </w:rPr>
        <w:t xml:space="preserve"> 74(3): 462–475.</w:t>
      </w:r>
    </w:p>
    <w:p w14:paraId="2F0B04D0"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Eko Kurniasih Pratiwi1, Istania Widayati. 2019. “The Impact of Balai Sakinah ‘Aisyiyah Programs on Increasing Women Empowerment. Advances in Social Science, Education and Humanities Research.” In 1st Borobudur International Symposium on Humanities, Economics and Social Sciences (BIS-HESS ) Volume 436.</w:t>
      </w:r>
    </w:p>
    <w:p w14:paraId="54C471C2"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Esti Yunitasari, Wiwik Hidayatun NadhifahRetnayu Pradanie. 2020. “The Effects of Health Education on Increasing Knowledge, Attitudes, and Stunting Prevention in Pre-Marriage Couples in Bangkalan Madura.” </w:t>
      </w:r>
      <w:r>
        <w:rPr>
          <w:rFonts w:ascii="Times New Roman" w:hAnsi="Times New Roman"/>
          <w:i/>
          <w:iCs/>
          <w:noProof/>
          <w:sz w:val="24"/>
          <w:szCs w:val="24"/>
        </w:rPr>
        <w:t>EurAsian Journal of BioSciences. Eurasia J Biosci</w:t>
      </w:r>
      <w:r>
        <w:rPr>
          <w:rFonts w:ascii="Times New Roman" w:hAnsi="Times New Roman"/>
          <w:noProof/>
          <w:sz w:val="24"/>
          <w:szCs w:val="24"/>
        </w:rPr>
        <w:t xml:space="preserve"> 14: 2519–25.</w:t>
      </w:r>
    </w:p>
    <w:p w14:paraId="0F4D0349"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Fachrudin, F. 2016. “Ketentuan Soal Perzinahan Dalam KUHP Dinilai Perlu Diperluas.” </w:t>
      </w:r>
      <w:r>
        <w:rPr>
          <w:rFonts w:ascii="Times New Roman" w:hAnsi="Times New Roman"/>
          <w:i/>
          <w:iCs/>
          <w:noProof/>
          <w:sz w:val="24"/>
          <w:szCs w:val="24"/>
        </w:rPr>
        <w:t>Kompas</w:t>
      </w:r>
      <w:r>
        <w:rPr>
          <w:rFonts w:ascii="Times New Roman" w:hAnsi="Times New Roman"/>
          <w:noProof/>
          <w:sz w:val="24"/>
          <w:szCs w:val="24"/>
        </w:rPr>
        <w:t>.</w:t>
      </w:r>
    </w:p>
    <w:p w14:paraId="1883B8E6"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Ferdousi, N. 2014. “Child Marriage in Bangladesh: Socio-Legal Analysis.” </w:t>
      </w:r>
      <w:r>
        <w:rPr>
          <w:rFonts w:ascii="Times New Roman" w:hAnsi="Times New Roman"/>
          <w:i/>
          <w:iCs/>
          <w:noProof/>
          <w:sz w:val="24"/>
          <w:szCs w:val="24"/>
        </w:rPr>
        <w:t>International Journal of Sociology and Anthropology</w:t>
      </w:r>
      <w:r>
        <w:rPr>
          <w:rFonts w:ascii="Times New Roman" w:hAnsi="Times New Roman"/>
          <w:noProof/>
          <w:sz w:val="24"/>
          <w:szCs w:val="24"/>
        </w:rPr>
        <w:t xml:space="preserve"> 6(1): 1–7.</w:t>
      </w:r>
    </w:p>
    <w:p w14:paraId="10591DEF"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Group, World Bank. 2020. “Summary of Key Messages. Gender Dimensions of the COVID-19 Pandemic.” 18(April): 964–969.</w:t>
      </w:r>
    </w:p>
    <w:p w14:paraId="45DE0D26"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Gupta, S., &amp; Jawanda, M. K. 2020. “The Impacts of COVID-19 on Children.” </w:t>
      </w:r>
      <w:r>
        <w:rPr>
          <w:rFonts w:ascii="Times New Roman" w:hAnsi="Times New Roman"/>
          <w:i/>
          <w:iCs/>
          <w:noProof/>
          <w:sz w:val="24"/>
          <w:szCs w:val="24"/>
        </w:rPr>
        <w:t>Acta Paediatrica</w:t>
      </w:r>
      <w:r>
        <w:rPr>
          <w:rFonts w:ascii="Times New Roman" w:hAnsi="Times New Roman"/>
          <w:noProof/>
          <w:sz w:val="24"/>
          <w:szCs w:val="24"/>
        </w:rPr>
        <w:t xml:space="preserve"> 109(11): 2181–2183.</w:t>
      </w:r>
    </w:p>
    <w:p w14:paraId="72AB54E6"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Handayani, P. 2016. “Aisyiyah and Creative Economy: Women’s Empowerment Entreprises through Family Entreprenuership Development in Tanggulangin Districts of Didoarjo.” In Proceedings of National Seminar on Economics and Business, Faculty of Economics and Business Muhammadiyah Uni.</w:t>
      </w:r>
    </w:p>
    <w:p w14:paraId="31E5038D"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Hasin, F. 2016. “Women Empowerment Model: Strategies to Overcome Challeges.” </w:t>
      </w:r>
      <w:r>
        <w:rPr>
          <w:rFonts w:ascii="Times New Roman" w:hAnsi="Times New Roman"/>
          <w:i/>
          <w:iCs/>
          <w:noProof/>
          <w:sz w:val="24"/>
          <w:szCs w:val="24"/>
        </w:rPr>
        <w:t>J. Fundam</w:t>
      </w:r>
      <w:r>
        <w:rPr>
          <w:rFonts w:ascii="Times New Roman" w:hAnsi="Times New Roman"/>
          <w:noProof/>
          <w:sz w:val="24"/>
          <w:szCs w:val="24"/>
        </w:rPr>
        <w:t>.</w:t>
      </w:r>
    </w:p>
    <w:p w14:paraId="39C605C6"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Himawan, K. K. “Either I Do or I Must: An Exploration of the Marriage Attitudes of Indonesian Singles.” </w:t>
      </w:r>
      <w:r>
        <w:rPr>
          <w:rFonts w:ascii="Times New Roman" w:hAnsi="Times New Roman"/>
          <w:i/>
          <w:iCs/>
          <w:noProof/>
          <w:sz w:val="24"/>
          <w:szCs w:val="24"/>
        </w:rPr>
        <w:t>The Social Science Journal</w:t>
      </w:r>
      <w:r>
        <w:rPr>
          <w:rFonts w:ascii="Times New Roman" w:hAnsi="Times New Roman"/>
          <w:noProof/>
          <w:sz w:val="24"/>
          <w:szCs w:val="24"/>
        </w:rPr>
        <w:t xml:space="preserve"> 56(2): 220–227.</w:t>
      </w:r>
    </w:p>
    <w:p w14:paraId="7CD856B1"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Hull, T. H. 2016. “Indonesia’s Fertility Levels, Trends and Determinants: Dilemmas of Analysis. In Contemporary Demographic Transformations in China, India and Indonesia (Pp. 133–151). Springer.” </w:t>
      </w:r>
      <w:r>
        <w:rPr>
          <w:rFonts w:ascii="Times New Roman" w:hAnsi="Times New Roman"/>
          <w:i/>
          <w:iCs/>
          <w:noProof/>
          <w:sz w:val="24"/>
          <w:szCs w:val="24"/>
        </w:rPr>
        <w:t>Springer</w:t>
      </w:r>
      <w:r>
        <w:rPr>
          <w:rFonts w:ascii="Times New Roman" w:hAnsi="Times New Roman"/>
          <w:noProof/>
          <w:sz w:val="24"/>
          <w:szCs w:val="24"/>
        </w:rPr>
        <w:t>: 133–151.</w:t>
      </w:r>
    </w:p>
    <w:p w14:paraId="1282B55F"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International, Plan. 2020. “Plan Indonesia Libatkan Remaja Mataram Dan Lombok Utara [Plan Indonesia Involves Adolescents in Mataram and Lombok Utara in Ther Program.”</w:t>
      </w:r>
    </w:p>
    <w:p w14:paraId="3B74B4BC"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Johansen, S.v. L. 2014. “Sensation Seeking and Impulsivity in Relation to Youth Decision Making about Risk Behavior: Mindfulness Training to Improve Self-Regulatory Skills. Colorado.”</w:t>
      </w:r>
    </w:p>
    <w:p w14:paraId="0746651F"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Kim, J., &amp; Prskawetz, A. 2010. “External Shocks, Household Consumption and Fertility in Indonesia. Population Research and Policy Review.” 29(4): 503–526.</w:t>
      </w:r>
    </w:p>
    <w:p w14:paraId="32A1FB0D"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Kofman, Y. B., &amp; Garfin, D. R. 2020. “Home Is Not Always a Haven: The Domestic Violence Crisis amid the COVID-19 Pandemic.” </w:t>
      </w:r>
      <w:r>
        <w:rPr>
          <w:rFonts w:ascii="Times New Roman" w:hAnsi="Times New Roman"/>
          <w:i/>
          <w:iCs/>
          <w:noProof/>
          <w:sz w:val="24"/>
          <w:szCs w:val="24"/>
        </w:rPr>
        <w:t>Psychological Trauma Theory Research Practice and Policy</w:t>
      </w:r>
      <w:r>
        <w:rPr>
          <w:rFonts w:ascii="Times New Roman" w:hAnsi="Times New Roman"/>
          <w:noProof/>
          <w:sz w:val="24"/>
          <w:szCs w:val="24"/>
        </w:rPr>
        <w:t xml:space="preserve"> 12(S1: 199–S201.</w:t>
      </w:r>
    </w:p>
    <w:p w14:paraId="0B2902AF"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Kumala Dewi, L. P. R., &amp; Dartanto, T. 2019. “Natural Disasters and Girls Vulnerability: Is Child Marriage a Coping Strategy of Economic Shocks in Indonesia Vulnerable Children and Youth Studies.” 14(1): 24–35.</w:t>
      </w:r>
    </w:p>
    <w:p w14:paraId="3F58A8B3"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Mahato, S. K. 2016. “Causes and Consequences of Child Marriage.” </w:t>
      </w:r>
      <w:r>
        <w:rPr>
          <w:rFonts w:ascii="Times New Roman" w:hAnsi="Times New Roman"/>
          <w:i/>
          <w:iCs/>
          <w:noProof/>
          <w:sz w:val="24"/>
          <w:szCs w:val="24"/>
        </w:rPr>
        <w:t>International Journal of Scientific and Engineering Research</w:t>
      </w:r>
      <w:r>
        <w:rPr>
          <w:rFonts w:ascii="Times New Roman" w:hAnsi="Times New Roman"/>
          <w:noProof/>
          <w:sz w:val="24"/>
          <w:szCs w:val="24"/>
        </w:rPr>
        <w:t xml:space="preserve"> 7(7): 697–702.</w:t>
      </w:r>
    </w:p>
    <w:p w14:paraId="474CAC8D" w14:textId="72AE2E4F"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Masruroh, Ika, Rizky Andrean, and Frieda Arifah. 2021. “</w:t>
      </w:r>
      <w:r>
        <w:rPr>
          <w:rFonts w:ascii="Times New Roman" w:hAnsi="Times New Roman"/>
          <w:noProof/>
          <w:sz w:val="24"/>
          <w:szCs w:val="24"/>
        </w:rPr>
        <w:t xml:space="preserve">Peran Pemerintah Dalam Mengatasi Dampak Pandemi Covid-19 Bagi Umkm Di Indonesia.” </w:t>
      </w:r>
      <w:r>
        <w:rPr>
          <w:rFonts w:ascii="Times New Roman" w:hAnsi="Times New Roman"/>
          <w:i/>
          <w:iCs/>
          <w:noProof/>
          <w:sz w:val="24"/>
          <w:szCs w:val="24"/>
        </w:rPr>
        <w:t>Journal Of Innovation Research And Knowledge</w:t>
      </w:r>
      <w:r>
        <w:rPr>
          <w:rFonts w:ascii="Times New Roman" w:hAnsi="Times New Roman"/>
          <w:noProof/>
          <w:sz w:val="24"/>
          <w:szCs w:val="24"/>
        </w:rPr>
        <w:t xml:space="preserve"> 1(1).</w:t>
      </w:r>
    </w:p>
    <w:p w14:paraId="638468AC"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Nasrullah, M., Zakar, R., &amp; Zakar, M. Z. 2014. “Child Marriage and Its Associations with </w:t>
      </w:r>
      <w:r>
        <w:rPr>
          <w:rFonts w:ascii="Times New Roman" w:hAnsi="Times New Roman"/>
          <w:noProof/>
          <w:sz w:val="24"/>
          <w:szCs w:val="24"/>
        </w:rPr>
        <w:lastRenderedPageBreak/>
        <w:t xml:space="preserve">Controlling Behaviors and Spousal Violence against Adolescent and Young Women in Pakistan.” </w:t>
      </w:r>
      <w:r>
        <w:rPr>
          <w:rFonts w:ascii="Times New Roman" w:hAnsi="Times New Roman"/>
          <w:i/>
          <w:iCs/>
          <w:noProof/>
          <w:sz w:val="24"/>
          <w:szCs w:val="24"/>
        </w:rPr>
        <w:t>Journal of Adolescent Health</w:t>
      </w:r>
      <w:r>
        <w:rPr>
          <w:rFonts w:ascii="Times New Roman" w:hAnsi="Times New Roman"/>
          <w:noProof/>
          <w:sz w:val="24"/>
          <w:szCs w:val="24"/>
        </w:rPr>
        <w:t xml:space="preserve"> 55(6): 804–809.</w:t>
      </w:r>
    </w:p>
    <w:p w14:paraId="69B08B50"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Nikolaou,, E. Vasilis, P., Nikos, A., Yota, X., Dimitris, M., Fevronia, S., &amp; Maria, K. 2019. “The Contribution of Women in Local Sustainable Development.” </w:t>
      </w:r>
      <w:r>
        <w:rPr>
          <w:rFonts w:ascii="Times New Roman" w:hAnsi="Times New Roman"/>
          <w:i/>
          <w:iCs/>
          <w:noProof/>
          <w:sz w:val="24"/>
          <w:szCs w:val="24"/>
        </w:rPr>
        <w:t>Journal of Advances in Humanities and Social Sciences</w:t>
      </w:r>
      <w:r>
        <w:rPr>
          <w:rFonts w:ascii="Times New Roman" w:hAnsi="Times New Roman"/>
          <w:noProof/>
          <w:sz w:val="24"/>
          <w:szCs w:val="24"/>
        </w:rPr>
        <w:t xml:space="preserve"> 5(2): 97–105.</w:t>
      </w:r>
    </w:p>
    <w:p w14:paraId="34DD6D6E"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Nour, N. M. 2006. “Health Consequences of Child Marriage in Africa. Emerging Infectious Diseases.” 12(11): 1644–1649.</w:t>
      </w:r>
    </w:p>
    <w:p w14:paraId="2DBBE7FC"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 2009. “Child Marriage: A Silent Health and Human Rights Issue.” </w:t>
      </w:r>
      <w:r>
        <w:rPr>
          <w:rFonts w:ascii="Times New Roman" w:hAnsi="Times New Roman"/>
          <w:i/>
          <w:iCs/>
          <w:noProof/>
          <w:sz w:val="24"/>
          <w:szCs w:val="24"/>
        </w:rPr>
        <w:t>Reviews in Obstetrics &amp; Gynecology</w:t>
      </w:r>
      <w:r>
        <w:rPr>
          <w:rFonts w:ascii="Times New Roman" w:hAnsi="Times New Roman"/>
          <w:noProof/>
          <w:sz w:val="24"/>
          <w:szCs w:val="24"/>
        </w:rPr>
        <w:t xml:space="preserve"> 2(1): 51–56.</w:t>
      </w:r>
    </w:p>
    <w:p w14:paraId="1CBF6BEA"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P. Suyaman, L. Siwiyanti, and Y. S. Wahyuni. 2017. “Wahyuni,‘Condition of Branches and Subsections as Well as Charitable Enterprises of the Aisyiyah Autonomous Organization in Sukabumi Regency.’” </w:t>
      </w:r>
      <w:r>
        <w:rPr>
          <w:rFonts w:ascii="Times New Roman" w:hAnsi="Times New Roman"/>
          <w:i/>
          <w:iCs/>
          <w:noProof/>
          <w:sz w:val="24"/>
          <w:szCs w:val="24"/>
        </w:rPr>
        <w:t>Int. J. Humanit. Soc. Sci. Educ.</w:t>
      </w:r>
      <w:r>
        <w:rPr>
          <w:rFonts w:ascii="Times New Roman" w:hAnsi="Times New Roman"/>
          <w:noProof/>
          <w:sz w:val="24"/>
          <w:szCs w:val="24"/>
        </w:rPr>
        <w:t xml:space="preserve"> 4 no.: 104–108.</w:t>
      </w:r>
    </w:p>
    <w:p w14:paraId="769BC0C7"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Parsons, J., Edmeades, J., Kes, A., Petroni, S., Sexton, M., &amp; Wodon, Q. 2015. “Economic Impacts of Child Marriage: A Review of the Literature. The Review of Faith &amp; International Affairs.” 13(3): 12–22.</w:t>
      </w:r>
    </w:p>
    <w:p w14:paraId="503F8B27"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Paul, P., &amp; Mondal, D. 2020. “Child Marriage in India: A Human Rights Violation during the COVID-19 Pandemic.” </w:t>
      </w:r>
      <w:r>
        <w:rPr>
          <w:rFonts w:ascii="Times New Roman" w:hAnsi="Times New Roman"/>
          <w:i/>
          <w:iCs/>
          <w:noProof/>
          <w:sz w:val="24"/>
          <w:szCs w:val="24"/>
        </w:rPr>
        <w:t>Asia-Pacific Journal of Public Health</w:t>
      </w:r>
      <w:r>
        <w:rPr>
          <w:rFonts w:ascii="Times New Roman" w:hAnsi="Times New Roman"/>
          <w:noProof/>
          <w:sz w:val="24"/>
          <w:szCs w:val="24"/>
        </w:rPr>
        <w:t xml:space="preserve"> (Article 101053952097529).</w:t>
      </w:r>
    </w:p>
    <w:p w14:paraId="30CA308F"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Petroni, S., Steinhaus, M., Fenn, N. S., Stoebenau, K., &amp; Gregowski, A. “New Findings on Child Marriage in Sub-Saharan Africa. Annals of Global Health.” 83(5): 781–790.</w:t>
      </w:r>
    </w:p>
    <w:p w14:paraId="57B5AC2C"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Qodariah, Lelly. 2016. “Aisyiyah Organization and Social Change for Women.” </w:t>
      </w:r>
      <w:r>
        <w:rPr>
          <w:rFonts w:ascii="Times New Roman" w:hAnsi="Times New Roman"/>
          <w:i/>
          <w:iCs/>
          <w:noProof/>
          <w:sz w:val="24"/>
          <w:szCs w:val="24"/>
        </w:rPr>
        <w:t>Journal of Education and Practice</w:t>
      </w:r>
      <w:r>
        <w:rPr>
          <w:rFonts w:ascii="Times New Roman" w:hAnsi="Times New Roman"/>
          <w:noProof/>
          <w:sz w:val="24"/>
          <w:szCs w:val="24"/>
        </w:rPr>
        <w:t xml:space="preserve"> 7(ISSN 2222-1735 (Paper) ISSN 2222-288X (Online)): 24.</w:t>
      </w:r>
    </w:p>
    <w:p w14:paraId="6F9B0619"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Raj, A., Saggurti, N., Balaiah, D., &amp; Silverman, J. G. 2009. “Prevalence of Child Marriage and Its Effect on Fertility and Fertility-Control Outcomes of Young Women in India: A Cross-Sectional, Observational Study.” </w:t>
      </w:r>
      <w:r>
        <w:rPr>
          <w:rFonts w:ascii="Times New Roman" w:hAnsi="Times New Roman"/>
          <w:i/>
          <w:iCs/>
          <w:noProof/>
          <w:sz w:val="24"/>
          <w:szCs w:val="24"/>
        </w:rPr>
        <w:t>The Lancet</w:t>
      </w:r>
      <w:r>
        <w:rPr>
          <w:rFonts w:ascii="Times New Roman" w:hAnsi="Times New Roman"/>
          <w:noProof/>
          <w:sz w:val="24"/>
          <w:szCs w:val="24"/>
        </w:rPr>
        <w:t xml:space="preserve"> 373(9678): 1883–1889.</w:t>
      </w:r>
    </w:p>
    <w:p w14:paraId="2945DF6D"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Ramaswamy, S., &amp; Seshadri, S. 2020. “Children on the Brink: Risks for Child Protection, Sexual Abuse, and Related Mental Health Problems in the COVID-19 Pandemic.” </w:t>
      </w:r>
      <w:r>
        <w:rPr>
          <w:rFonts w:ascii="Times New Roman" w:hAnsi="Times New Roman"/>
          <w:i/>
          <w:iCs/>
          <w:noProof/>
          <w:sz w:val="24"/>
          <w:szCs w:val="24"/>
        </w:rPr>
        <w:t>Indian Journal of Psychiatry</w:t>
      </w:r>
      <w:r>
        <w:rPr>
          <w:rFonts w:ascii="Times New Roman" w:hAnsi="Times New Roman"/>
          <w:noProof/>
          <w:sz w:val="24"/>
          <w:szCs w:val="24"/>
        </w:rPr>
        <w:t xml:space="preserve"> 62(Suppl 3(S404–S413).</w:t>
      </w:r>
    </w:p>
    <w:p w14:paraId="78991343"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Raudlatun, Raudlatun, and Khairul Asiah. 2020. “Peran Pemerintah Desa Dalam Upaya Mencegah Pernikahan Anak Di Masyarakat Madura.” </w:t>
      </w:r>
      <w:r>
        <w:rPr>
          <w:rFonts w:ascii="Times New Roman" w:hAnsi="Times New Roman"/>
          <w:i/>
          <w:iCs/>
          <w:noProof/>
          <w:sz w:val="24"/>
          <w:szCs w:val="24"/>
        </w:rPr>
        <w:t>Khazanah Multidisiplin</w:t>
      </w:r>
      <w:r>
        <w:rPr>
          <w:rFonts w:ascii="Times New Roman" w:hAnsi="Times New Roman"/>
          <w:noProof/>
          <w:sz w:val="24"/>
          <w:szCs w:val="24"/>
        </w:rPr>
        <w:t xml:space="preserve"> 1(2): 98–107.</w:t>
      </w:r>
    </w:p>
    <w:p w14:paraId="2384FA29"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Roesch, E., Amin, A., Gupta, J., &amp; Garcia-Moreno, C. 2020. “Violence against Women during Covid-19 Pandemic Restrictions.” </w:t>
      </w:r>
      <w:r>
        <w:rPr>
          <w:rFonts w:ascii="Times New Roman" w:hAnsi="Times New Roman"/>
          <w:i/>
          <w:iCs/>
          <w:noProof/>
          <w:sz w:val="24"/>
          <w:szCs w:val="24"/>
        </w:rPr>
        <w:t>BMJ</w:t>
      </w:r>
      <w:r>
        <w:rPr>
          <w:rFonts w:ascii="Times New Roman" w:hAnsi="Times New Roman"/>
          <w:noProof/>
          <w:sz w:val="24"/>
          <w:szCs w:val="24"/>
        </w:rPr>
        <w:t>: 369.</w:t>
      </w:r>
    </w:p>
    <w:p w14:paraId="3F7DC472"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Ruhaini, S. D. 2012. “Dinamika Ideologisasi Gender Dalam Keputusan-Keputusan Resmi Muhammadiyah Musãwa.” </w:t>
      </w:r>
      <w:r>
        <w:rPr>
          <w:rFonts w:ascii="Times New Roman" w:hAnsi="Times New Roman"/>
          <w:i/>
          <w:iCs/>
          <w:noProof/>
          <w:sz w:val="24"/>
          <w:szCs w:val="24"/>
        </w:rPr>
        <w:t>Download this PDF file - E-Journal UIN Sunan Kalijaga Yogyakarta</w:t>
      </w:r>
      <w:r>
        <w:rPr>
          <w:rFonts w:ascii="Times New Roman" w:hAnsi="Times New Roman"/>
          <w:noProof/>
          <w:sz w:val="24"/>
          <w:szCs w:val="24"/>
        </w:rPr>
        <w:t xml:space="preserve"> Vol. 11, N.</w:t>
      </w:r>
    </w:p>
    <w:p w14:paraId="56E6232D"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Samsidar, Samsidar, and Darliana Sormin. 2019. “Program ‘Aisyiyah Dalam Mewujudkan Keluarga Sakinah Menuju Islam Berkemajuan.” </w:t>
      </w:r>
      <w:r>
        <w:rPr>
          <w:rFonts w:ascii="Times New Roman" w:hAnsi="Times New Roman"/>
          <w:i/>
          <w:iCs/>
          <w:noProof/>
          <w:sz w:val="24"/>
          <w:szCs w:val="24"/>
        </w:rPr>
        <w:t>Intiqad: Jurnal Agama dan Pendidikan Islam</w:t>
      </w:r>
      <w:r>
        <w:rPr>
          <w:rFonts w:ascii="Times New Roman" w:hAnsi="Times New Roman"/>
          <w:noProof/>
          <w:sz w:val="24"/>
          <w:szCs w:val="24"/>
        </w:rPr>
        <w:t xml:space="preserve"> 11(1): 155–70.</w:t>
      </w:r>
    </w:p>
    <w:p w14:paraId="55E0666A"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Sarfo, E. A., Salifu Yendork, J., &amp; Naidoo, A. V. 2020. “Understanding Child Marriage in Ghana: The Constructions of Gender and Sexuality and Implications for Married Girls.” </w:t>
      </w:r>
      <w:r>
        <w:rPr>
          <w:rFonts w:ascii="Times New Roman" w:hAnsi="Times New Roman"/>
          <w:i/>
          <w:iCs/>
          <w:noProof/>
          <w:sz w:val="24"/>
          <w:szCs w:val="24"/>
        </w:rPr>
        <w:t>In Child Care in Practice</w:t>
      </w:r>
      <w:r>
        <w:rPr>
          <w:rFonts w:ascii="Times New Roman" w:hAnsi="Times New Roman"/>
          <w:noProof/>
          <w:sz w:val="24"/>
          <w:szCs w:val="24"/>
        </w:rPr>
        <w:t>: 1–14.</w:t>
      </w:r>
    </w:p>
    <w:p w14:paraId="1CC5CE05"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Sifat, R. I. 2020. “Impact of the COVID-19 Pandemic on Domestic Violence in Bangladesh.” </w:t>
      </w:r>
      <w:r>
        <w:rPr>
          <w:rFonts w:ascii="Times New Roman" w:hAnsi="Times New Roman"/>
          <w:i/>
          <w:iCs/>
          <w:noProof/>
          <w:sz w:val="24"/>
          <w:szCs w:val="24"/>
        </w:rPr>
        <w:t>Asian Journal of Psychiatry</w:t>
      </w:r>
      <w:r>
        <w:rPr>
          <w:rFonts w:ascii="Times New Roman" w:hAnsi="Times New Roman"/>
          <w:noProof/>
          <w:sz w:val="24"/>
          <w:szCs w:val="24"/>
        </w:rPr>
        <w:t xml:space="preserve"> 53: Article 102393.</w:t>
      </w:r>
    </w:p>
    <w:p w14:paraId="6B7D63AA"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Speizer, I. S., &amp; Pearson, E. “Association between Early Marriage and Intimate Partner Violence in India: A Focus on Youth from Bihar and Rajasthan.” </w:t>
      </w:r>
      <w:r>
        <w:rPr>
          <w:rFonts w:ascii="Times New Roman" w:hAnsi="Times New Roman"/>
          <w:i/>
          <w:iCs/>
          <w:noProof/>
          <w:sz w:val="24"/>
          <w:szCs w:val="24"/>
        </w:rPr>
        <w:t>Journal of Interpersonal Violence</w:t>
      </w:r>
      <w:r>
        <w:rPr>
          <w:rFonts w:ascii="Times New Roman" w:hAnsi="Times New Roman"/>
          <w:noProof/>
          <w:sz w:val="24"/>
          <w:szCs w:val="24"/>
        </w:rPr>
        <w:t xml:space="preserve"> 26(10).</w:t>
      </w:r>
    </w:p>
    <w:p w14:paraId="44656665"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Svanemyr, J., Chandra-Mouli, V., Raj, A., Travers, E., &amp; Sundaram, L. 2015. “Research Priorities on Ending Child Marriage and Supporting Married Girls. Reproductive Health.” </w:t>
      </w:r>
      <w:r>
        <w:rPr>
          <w:rFonts w:ascii="Times New Roman" w:hAnsi="Times New Roman"/>
          <w:i/>
          <w:iCs/>
          <w:noProof/>
          <w:sz w:val="24"/>
          <w:szCs w:val="24"/>
        </w:rPr>
        <w:t>Article 80.</w:t>
      </w:r>
    </w:p>
    <w:p w14:paraId="0116116E"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lastRenderedPageBreak/>
        <w:t xml:space="preserve">Swain, K. 2020. “Coping with More than COVID-19.” </w:t>
      </w:r>
      <w:r>
        <w:rPr>
          <w:rFonts w:ascii="Times New Roman" w:hAnsi="Times New Roman"/>
          <w:i/>
          <w:iCs/>
          <w:noProof/>
          <w:sz w:val="24"/>
          <w:szCs w:val="24"/>
        </w:rPr>
        <w:t>The Lancet Child &amp; Adolescent Health</w:t>
      </w:r>
      <w:r>
        <w:rPr>
          <w:rFonts w:ascii="Times New Roman" w:hAnsi="Times New Roman"/>
          <w:noProof/>
          <w:sz w:val="24"/>
          <w:szCs w:val="24"/>
        </w:rPr>
        <w:t xml:space="preserve"> 4(11): 806.</w:t>
      </w:r>
    </w:p>
    <w:p w14:paraId="46A7492E"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Syardiansah, et al. 2020. “The Effect of Job Satisfaction and Organizational Culture On.”</w:t>
      </w:r>
    </w:p>
    <w:p w14:paraId="1AAF479A"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Syukur Kholil1, Hasyimsyah Nasution2, Nur Rahmah Amini. “Organizational Communication Model on the Implementation of the Sakinah ‘Aisyiyah Family’ Sumatera Utara.” </w:t>
      </w:r>
      <w:r>
        <w:rPr>
          <w:rFonts w:ascii="Times New Roman" w:hAnsi="Times New Roman"/>
          <w:i/>
          <w:iCs/>
          <w:noProof/>
          <w:sz w:val="24"/>
          <w:szCs w:val="24"/>
        </w:rPr>
        <w:t>Budapest International Research and Critics Institute-Journal (BIRCI-Journal)</w:t>
      </w:r>
      <w:r>
        <w:rPr>
          <w:rFonts w:ascii="Times New Roman" w:hAnsi="Times New Roman"/>
          <w:noProof/>
          <w:sz w:val="24"/>
          <w:szCs w:val="24"/>
        </w:rPr>
        <w:t xml:space="preserve"> Volume 4,(e-ISSN: 2615-3076 (Online), p-ISSN: 2615-1715 (Print)): Page: 1558-1568.</w:t>
      </w:r>
    </w:p>
    <w:p w14:paraId="515A8E60"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Tenkorang, E. Y. 2019. “Explaining the Links between Child Marriage and Intimate Partner Violence: Evidence from Ghana. Child Abuse &amp; Neglect.” 89: 48–57.</w:t>
      </w:r>
    </w:p>
    <w:p w14:paraId="1A14D1E4"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Vora, M., Malathesh, B. C., Das, S., &amp; Chatterjee, S. S. 2020. “COVID-19 and Domestic Violence against Women.” </w:t>
      </w:r>
      <w:r>
        <w:rPr>
          <w:rFonts w:ascii="Times New Roman" w:hAnsi="Times New Roman"/>
          <w:i/>
          <w:iCs/>
          <w:noProof/>
          <w:sz w:val="24"/>
          <w:szCs w:val="24"/>
        </w:rPr>
        <w:t>Asian Journal of Psychiatry</w:t>
      </w:r>
      <w:r>
        <w:rPr>
          <w:rFonts w:ascii="Times New Roman" w:hAnsi="Times New Roman"/>
          <w:noProof/>
          <w:sz w:val="24"/>
          <w:szCs w:val="24"/>
        </w:rPr>
        <w:t xml:space="preserve"> 53: Article 102227.</w:t>
      </w:r>
    </w:p>
    <w:p w14:paraId="2BC4E994"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WHO. “Child Marriages: 39 000 Everyday.”</w:t>
      </w:r>
    </w:p>
    <w:p w14:paraId="3C418CC3" w14:textId="77777777" w:rsidR="00CC625B" w:rsidRDefault="00CC625B" w:rsidP="00CC625B">
      <w:pPr>
        <w:widowControl w:val="0"/>
        <w:autoSpaceDE w:val="0"/>
        <w:autoSpaceDN w:val="0"/>
        <w:adjustRightInd w:val="0"/>
        <w:spacing w:after="0" w:line="240" w:lineRule="auto"/>
        <w:ind w:left="480" w:hanging="480"/>
        <w:jc w:val="both"/>
        <w:rPr>
          <w:rFonts w:ascii="Times New Roman" w:hAnsi="Times New Roman"/>
          <w:noProof/>
          <w:sz w:val="24"/>
        </w:rPr>
      </w:pPr>
      <w:r>
        <w:rPr>
          <w:rFonts w:ascii="Times New Roman" w:hAnsi="Times New Roman"/>
          <w:noProof/>
          <w:sz w:val="24"/>
          <w:szCs w:val="24"/>
        </w:rPr>
        <w:t xml:space="preserve">Wicaksono, H. Stiyaningsih and F. 2017. “Impact of Women’s Empowerment on Infant Mortality in Indonesia.” </w:t>
      </w:r>
      <w:r>
        <w:rPr>
          <w:rFonts w:ascii="Times New Roman" w:hAnsi="Times New Roman"/>
          <w:i/>
          <w:iCs/>
          <w:noProof/>
          <w:sz w:val="24"/>
          <w:szCs w:val="24"/>
        </w:rPr>
        <w:t>Kesmas Natl. Public Heal. J</w:t>
      </w:r>
      <w:r>
        <w:rPr>
          <w:rFonts w:ascii="Times New Roman" w:hAnsi="Times New Roman"/>
          <w:noProof/>
          <w:sz w:val="24"/>
          <w:szCs w:val="24"/>
        </w:rPr>
        <w:t xml:space="preserve"> 11, n: 185.</w:t>
      </w:r>
    </w:p>
    <w:p w14:paraId="39C1DEF2" w14:textId="77777777" w:rsidR="00CC625B" w:rsidRDefault="00CC625B" w:rsidP="00CC625B">
      <w:pPr>
        <w:spacing w:after="0" w:line="240" w:lineRule="auto"/>
        <w:jc w:val="both"/>
        <w:rPr>
          <w:rFonts w:ascii="Times New Roman" w:hAnsi="Times New Roman"/>
          <w:b/>
          <w:sz w:val="24"/>
          <w:szCs w:val="24"/>
          <w:u w:val="single"/>
        </w:rPr>
      </w:pPr>
      <w:r>
        <w:rPr>
          <w:rFonts w:ascii="Times New Roman" w:hAnsi="Times New Roman"/>
          <w:b/>
          <w:sz w:val="24"/>
          <w:szCs w:val="24"/>
          <w:u w:val="single"/>
        </w:rPr>
        <w:fldChar w:fldCharType="end"/>
      </w:r>
    </w:p>
    <w:p w14:paraId="02DE2013" w14:textId="77777777" w:rsidR="00560CD7" w:rsidRDefault="00560CD7" w:rsidP="00560CD7"/>
    <w:p w14:paraId="1E81372C" w14:textId="77777777" w:rsidR="00560CD7" w:rsidRPr="004D3498" w:rsidRDefault="00560CD7" w:rsidP="00560CD7"/>
    <w:p w14:paraId="5E2E444A" w14:textId="77777777" w:rsidR="00560CD7" w:rsidRPr="004D3498" w:rsidRDefault="00560CD7" w:rsidP="00560CD7"/>
    <w:p w14:paraId="2FFEA94B" w14:textId="77777777" w:rsidR="00560CD7" w:rsidRPr="004D3498" w:rsidRDefault="00560CD7" w:rsidP="00560CD7"/>
    <w:p w14:paraId="57B176FD" w14:textId="77777777" w:rsidR="00560CD7" w:rsidRPr="004D3498" w:rsidRDefault="00560CD7" w:rsidP="00560CD7"/>
    <w:p w14:paraId="4E2EB275" w14:textId="77777777" w:rsidR="00560CD7" w:rsidRPr="004D3498" w:rsidRDefault="00560CD7" w:rsidP="00560CD7"/>
    <w:p w14:paraId="70811794" w14:textId="77777777" w:rsidR="00560CD7" w:rsidRPr="004D3498" w:rsidRDefault="00560CD7" w:rsidP="00560CD7"/>
    <w:p w14:paraId="23728A3E" w14:textId="77777777" w:rsidR="00560CD7" w:rsidRPr="004D3498" w:rsidRDefault="00560CD7" w:rsidP="00560CD7"/>
    <w:p w14:paraId="7C2E4190" w14:textId="77777777" w:rsidR="00560CD7" w:rsidRPr="004D3498" w:rsidRDefault="00560CD7" w:rsidP="00560CD7"/>
    <w:p w14:paraId="159637BD" w14:textId="77777777" w:rsidR="00560CD7" w:rsidRPr="004D3498" w:rsidRDefault="00560CD7" w:rsidP="00560CD7"/>
    <w:p w14:paraId="3EE4FC0B" w14:textId="77777777" w:rsidR="00560CD7" w:rsidRPr="004D3498" w:rsidRDefault="00560CD7" w:rsidP="00560CD7"/>
    <w:p w14:paraId="71A5F62E" w14:textId="77777777" w:rsidR="00560CD7" w:rsidRPr="004D3498" w:rsidRDefault="00560CD7" w:rsidP="00560CD7"/>
    <w:p w14:paraId="06E227CB" w14:textId="77777777" w:rsidR="00560CD7" w:rsidRDefault="00560CD7" w:rsidP="00560CD7"/>
    <w:p w14:paraId="2D1D4B92" w14:textId="77777777" w:rsidR="00560CD7" w:rsidRPr="004D3498" w:rsidRDefault="00560CD7" w:rsidP="00560CD7">
      <w:pPr>
        <w:tabs>
          <w:tab w:val="left" w:pos="4850"/>
        </w:tabs>
      </w:pPr>
      <w:r>
        <w:tab/>
      </w:r>
    </w:p>
    <w:sectPr w:rsidR="00560CD7" w:rsidRPr="004D3498" w:rsidSect="00A25627">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2406" w14:textId="77777777" w:rsidR="004D3498" w:rsidRPr="00492DC6" w:rsidRDefault="00CC625B" w:rsidP="00313BD4">
    <w:pPr>
      <w:pStyle w:val="Footer"/>
      <w:tabs>
        <w:tab w:val="clear" w:pos="4680"/>
        <w:tab w:val="center" w:pos="4395"/>
      </w:tabs>
      <w:rPr>
        <w:sz w:val="18"/>
        <w:szCs w:val="18"/>
      </w:rPr>
    </w:pPr>
    <w:r>
      <w:rPr>
        <w:noProof/>
        <w:lang w:val="en-GB" w:eastAsia="en-GB"/>
      </w:rPr>
      <mc:AlternateContent>
        <mc:Choice Requires="wps">
          <w:drawing>
            <wp:anchor distT="0" distB="0" distL="114300" distR="114300" simplePos="0" relativeHeight="251661312" behindDoc="0" locked="0" layoutInCell="1" allowOverlap="1" wp14:anchorId="05389977" wp14:editId="67640CFF">
              <wp:simplePos x="0" y="0"/>
              <wp:positionH relativeFrom="column">
                <wp:posOffset>0</wp:posOffset>
              </wp:positionH>
              <wp:positionV relativeFrom="paragraph">
                <wp:posOffset>-188595</wp:posOffset>
              </wp:positionV>
              <wp:extent cx="5565775" cy="6477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D3D22D" id="Rectangle 26" o:spid="_x0000_s1026" style="position:absolute;margin-left:0;margin-top:-14.85pt;width:438.2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" fillcolor="#5b9bd5" stroked="f" strokeweight="1pt">
              <v:fill color2="window" rotate="t" angle="270" colors="0 #5b9bd5;.75 #deebf7;1 window" focus="100%" type="gradient"/>
            </v:rect>
          </w:pict>
        </mc:Fallback>
      </mc:AlternateContent>
    </w:r>
    <w:r>
      <w:tab/>
    </w:r>
    <w:r w:rsidRPr="00492DC6">
      <w:rPr>
        <w:i/>
        <w:noProof/>
        <w:sz w:val="18"/>
        <w:szCs w:val="18"/>
      </w:rPr>
      <w:t>First Author et.al (Title of paper shortly)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4396" w14:textId="77777777" w:rsidR="00A25627" w:rsidRPr="00492DC6" w:rsidRDefault="00CC625B" w:rsidP="00313BD4">
    <w:pPr>
      <w:pStyle w:val="Footer"/>
      <w:tabs>
        <w:tab w:val="clear" w:pos="4680"/>
        <w:tab w:val="clear" w:pos="9360"/>
        <w:tab w:val="center" w:pos="4395"/>
        <w:tab w:val="right" w:pos="8788"/>
      </w:tabs>
      <w:rPr>
        <w:sz w:val="18"/>
        <w:szCs w:val="18"/>
      </w:rPr>
    </w:pPr>
    <w:r>
      <w:rPr>
        <w:noProof/>
        <w:lang w:val="en-GB" w:eastAsia="en-GB"/>
      </w:rPr>
      <mc:AlternateContent>
        <mc:Choice Requires="wps">
          <w:drawing>
            <wp:anchor distT="0" distB="0" distL="114300" distR="114300" simplePos="0" relativeHeight="251662336" behindDoc="0" locked="0" layoutInCell="1" allowOverlap="1" wp14:anchorId="04537745" wp14:editId="1113435F">
              <wp:simplePos x="0" y="0"/>
              <wp:positionH relativeFrom="column">
                <wp:posOffset>0</wp:posOffset>
              </wp:positionH>
              <wp:positionV relativeFrom="paragraph">
                <wp:posOffset>-190500</wp:posOffset>
              </wp:positionV>
              <wp:extent cx="5565775" cy="6477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B769E2" id="Rectangle 28" o:spid="_x0000_s1026" style="position:absolute;margin-left:0;margin-top:-15pt;width:438.2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" fillcolor="#5b9bd5" stroked="f" strokeweight="1pt">
              <v:fill color2="window" rotate="t" angle="90" colors="0 #5b9bd5;.75 #deebf7;1 window" focus="100%" type="gradient"/>
            </v:rect>
          </w:pict>
        </mc:Fallback>
      </mc:AlternateContent>
    </w:r>
    <w:r>
      <w:rPr>
        <w:i/>
        <w:noProof/>
        <w:sz w:val="16"/>
        <w:szCs w:val="16"/>
      </w:rPr>
      <w:tab/>
    </w:r>
    <w:r w:rsidRPr="00492DC6">
      <w:rPr>
        <w:i/>
        <w:noProof/>
        <w:sz w:val="18"/>
        <w:szCs w:val="18"/>
      </w:rPr>
      <w:t>First Author et.al (Title of paper shortly)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FBE5" w14:textId="77777777" w:rsidR="00A25627" w:rsidRPr="00D621D9" w:rsidRDefault="00CC625B" w:rsidP="00D621D9">
    <w:pPr>
      <w:pStyle w:val="Footer"/>
      <w:tabs>
        <w:tab w:val="clear" w:pos="9360"/>
        <w:tab w:val="right" w:pos="8788"/>
      </w:tabs>
      <w:rPr>
        <w:sz w:val="18"/>
        <w:szCs w:val="18"/>
      </w:rPr>
    </w:pPr>
    <w:r>
      <w:rPr>
        <w:noProof/>
        <w:lang w:val="en-GB" w:eastAsia="en-GB"/>
      </w:rPr>
      <w:drawing>
        <wp:anchor distT="0" distB="0" distL="114300" distR="114300" simplePos="0" relativeHeight="251665408" behindDoc="0" locked="0" layoutInCell="1" allowOverlap="1" wp14:anchorId="2FCE1970" wp14:editId="10B29C7B">
          <wp:simplePos x="0" y="0"/>
          <wp:positionH relativeFrom="column">
            <wp:posOffset>4445</wp:posOffset>
          </wp:positionH>
          <wp:positionV relativeFrom="paragraph">
            <wp:posOffset>-28575</wp:posOffset>
          </wp:positionV>
          <wp:extent cx="179070" cy="187960"/>
          <wp:effectExtent l="0" t="0" r="0" b="2540"/>
          <wp:wrapNone/>
          <wp:docPr id="2" name="Picture 11"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4384" behindDoc="0" locked="0" layoutInCell="1" allowOverlap="1" wp14:anchorId="2F29D667" wp14:editId="7312FE56">
              <wp:simplePos x="0" y="0"/>
              <wp:positionH relativeFrom="column">
                <wp:posOffset>5080</wp:posOffset>
              </wp:positionH>
              <wp:positionV relativeFrom="paragraph">
                <wp:posOffset>-191770</wp:posOffset>
              </wp:positionV>
              <wp:extent cx="5565775" cy="6477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591C8F" id="Rectangle 19" o:spid="_x0000_s1026" style="position:absolute;margin-left:.4pt;margin-top:-15.1pt;width:438.2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" fillcolor="#5b9bd5" stroked="f" strokeweight="1pt">
              <v:fill color2="window" rotate="t" angle="270" colors="0 #5b9bd5;.75 #deebf7;1 window" focus="100%" type="gradient"/>
            </v:rect>
          </w:pict>
        </mc:Fallback>
      </mc:AlternateContent>
    </w:r>
    <w:r>
      <w:rPr>
        <w:sz w:val="18"/>
        <w:szCs w:val="18"/>
      </w:rPr>
      <w:t xml:space="preserve">       </w:t>
    </w:r>
    <w:hyperlink w:history="1"/>
    <w:r w:rsidRPr="003705A9">
      <w:rPr>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2791" w14:textId="77777777" w:rsidR="00A25627" w:rsidRPr="00F719F2" w:rsidRDefault="00CC625B" w:rsidP="009C2430">
    <w:pPr>
      <w:pStyle w:val="Header"/>
      <w:tabs>
        <w:tab w:val="clear" w:pos="4111"/>
        <w:tab w:val="center" w:pos="4395"/>
      </w:tabs>
      <w:rPr>
        <w:lang w:val="id-ID"/>
      </w:rPr>
    </w:pPr>
    <w:r w:rsidRPr="00FD4BAA">
      <w:rPr>
        <w:b/>
        <w:sz w:val="22"/>
      </w:rPr>
      <w:fldChar w:fldCharType="begin"/>
    </w:r>
    <w:r w:rsidRPr="00FD4BAA">
      <w:rPr>
        <w:b/>
        <w:sz w:val="22"/>
      </w:rPr>
      <w:instrText xml:space="preserve"> PAGE   \* MERGEFORMAT </w:instrText>
    </w:r>
    <w:r w:rsidRPr="00FD4BAA">
      <w:rPr>
        <w:b/>
        <w:sz w:val="22"/>
      </w:rPr>
      <w:fldChar w:fldCharType="separate"/>
    </w:r>
    <w:r>
      <w:rPr>
        <w:b/>
        <w:noProof/>
        <w:sz w:val="22"/>
      </w:rPr>
      <w:t>6</w:t>
    </w:r>
    <w:r w:rsidRPr="00FD4BAA">
      <w:rPr>
        <w:b/>
        <w:noProof/>
        <w:sz w:val="22"/>
      </w:rPr>
      <w:fldChar w:fldCharType="end"/>
    </w:r>
    <w:r w:rsidRPr="004D3498">
      <w:rPr>
        <w:noProof/>
      </w:rPr>
      <w:tab/>
    </w:r>
    <w:r w:rsidRPr="00236086">
      <w:t xml:space="preserve">Journal of Health Technology Assessment in </w:t>
    </w:r>
    <w:proofErr w:type="gramStart"/>
    <w:r w:rsidRPr="00236086">
      <w:t>Midwifery</w:t>
    </w:r>
    <w:r w:rsidRPr="004D3498">
      <w:rPr>
        <w:i/>
      </w:rPr>
      <w:t xml:space="preserve">  </w:t>
    </w:r>
    <w:r>
      <w:rPr>
        <w:noProof/>
      </w:rPr>
      <w:tab/>
    </w:r>
    <w:proofErr w:type="gramEnd"/>
    <w:r>
      <w:t>ISSN</w:t>
    </w:r>
    <w:r w:rsidRPr="00236086">
      <w:t xml:space="preserve"> </w:t>
    </w:r>
    <w:r>
      <w:t>2620-5653</w:t>
    </w:r>
  </w:p>
  <w:p w14:paraId="6E78E906" w14:textId="77777777" w:rsidR="00C0267B" w:rsidRPr="00A25627" w:rsidRDefault="00CC625B" w:rsidP="009C2430">
    <w:pPr>
      <w:pStyle w:val="Header"/>
      <w:tabs>
        <w:tab w:val="clear" w:pos="4111"/>
        <w:tab w:val="center" w:pos="4395"/>
      </w:tabs>
    </w:pPr>
    <w:r>
      <w:rPr>
        <w:noProof/>
        <w:lang w:val="en-GB" w:eastAsia="en-GB"/>
      </w:rPr>
      <mc:AlternateContent>
        <mc:Choice Requires="wps">
          <w:drawing>
            <wp:anchor distT="0" distB="0" distL="114300" distR="114300" simplePos="0" relativeHeight="251660288" behindDoc="0" locked="0" layoutInCell="1" allowOverlap="1" wp14:anchorId="138FC34D" wp14:editId="0D441A39">
              <wp:simplePos x="0" y="0"/>
              <wp:positionH relativeFrom="column">
                <wp:posOffset>0</wp:posOffset>
              </wp:positionH>
              <wp:positionV relativeFrom="paragraph">
                <wp:posOffset>184150</wp:posOffset>
              </wp:positionV>
              <wp:extent cx="5565775" cy="6477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DDC5EC" id="Rectangle 20" o:spid="_x0000_s1026" style="position:absolute;margin-left:0;margin-top:14.5pt;width:438.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" fillcolor="#5b9bd5" stroked="f" strokeweight="1pt">
              <v:fill color2="window" rotate="t" angle="90" colors="0 #5b9bd5;.75 #deebf7;1 window" focus="100%" type="gradient"/>
            </v:rect>
          </w:pict>
        </mc:Fallback>
      </mc:AlternateContent>
    </w:r>
    <w:r>
      <w:rPr>
        <w:i/>
      </w:rPr>
      <w:tab/>
    </w:r>
    <w:r w:rsidRPr="004D3498">
      <w:rPr>
        <w:i/>
      </w:rPr>
      <w:t xml:space="preserve">Vol. </w:t>
    </w:r>
    <w:r>
      <w:rPr>
        <w:i/>
      </w:rPr>
      <w:t>1</w:t>
    </w:r>
    <w:r>
      <w:rPr>
        <w:i/>
      </w:rPr>
      <w:t xml:space="preserve">, No. </w:t>
    </w:r>
    <w:r>
      <w:rPr>
        <w:i/>
      </w:rPr>
      <w:t>1</w:t>
    </w:r>
    <w:r w:rsidRPr="004D3498">
      <w:rPr>
        <w:i/>
      </w:rPr>
      <w:t xml:space="preserve">, </w:t>
    </w:r>
    <w:r>
      <w:rPr>
        <w:i/>
      </w:rPr>
      <w:t xml:space="preserve">May </w:t>
    </w:r>
    <w:r>
      <w:rPr>
        <w:i/>
      </w:rPr>
      <w:t>201</w:t>
    </w:r>
    <w:r>
      <w:rPr>
        <w:i/>
      </w:rPr>
      <w:t>8</w:t>
    </w:r>
    <w:r w:rsidRPr="004D3498">
      <w:rPr>
        <w:i/>
      </w:rPr>
      <w:t>, pp.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66E3" w14:textId="77777777" w:rsidR="005E2CF0" w:rsidRPr="00024A44" w:rsidRDefault="00CC625B" w:rsidP="009C2430">
    <w:pPr>
      <w:pStyle w:val="Header"/>
      <w:tabs>
        <w:tab w:val="clear" w:pos="4111"/>
        <w:tab w:val="center" w:pos="4395"/>
      </w:tabs>
      <w:rPr>
        <w:sz w:val="22"/>
      </w:rPr>
    </w:pPr>
    <w:r>
      <w:t>ISSN</w:t>
    </w:r>
    <w:r>
      <w:t xml:space="preserve"> </w:t>
    </w:r>
    <w:r>
      <w:t>2620-5653</w:t>
    </w:r>
    <w:r>
      <w:tab/>
    </w:r>
    <w:r w:rsidRPr="00236086">
      <w:t>Journal of Health Technology Assessment in Midwifery</w:t>
    </w:r>
    <w:r>
      <w:rPr>
        <w:noProof/>
      </w:rPr>
      <w:tab/>
    </w:r>
    <w:r w:rsidRPr="00FD4BAA">
      <w:rPr>
        <w:b/>
        <w:sz w:val="22"/>
      </w:rPr>
      <w:fldChar w:fldCharType="begin"/>
    </w:r>
    <w:r w:rsidRPr="00FD4BAA">
      <w:rPr>
        <w:b/>
        <w:sz w:val="22"/>
      </w:rPr>
      <w:instrText xml:space="preserve"> PAGE   \* MERGEFORMAT </w:instrText>
    </w:r>
    <w:r w:rsidRPr="00FD4BAA">
      <w:rPr>
        <w:b/>
        <w:sz w:val="22"/>
      </w:rPr>
      <w:fldChar w:fldCharType="separate"/>
    </w:r>
    <w:r>
      <w:rPr>
        <w:b/>
        <w:noProof/>
        <w:sz w:val="22"/>
      </w:rPr>
      <w:t>5</w:t>
    </w:r>
    <w:r w:rsidRPr="00FD4BAA">
      <w:rPr>
        <w:b/>
        <w:noProof/>
        <w:sz w:val="22"/>
      </w:rPr>
      <w:fldChar w:fldCharType="end"/>
    </w:r>
  </w:p>
  <w:p w14:paraId="6F62F345" w14:textId="77777777" w:rsidR="005E2CF0" w:rsidRPr="005E2CF0" w:rsidRDefault="00CC625B" w:rsidP="005E2CF0">
    <w:pPr>
      <w:pStyle w:val="Header"/>
      <w:rPr>
        <w:szCs w:val="16"/>
      </w:rPr>
    </w:pPr>
    <w:r>
      <w:rPr>
        <w:noProof/>
        <w:lang w:val="en-GB" w:eastAsia="en-GB"/>
      </w:rPr>
      <mc:AlternateContent>
        <mc:Choice Requires="wps">
          <w:drawing>
            <wp:anchor distT="0" distB="0" distL="114300" distR="114300" simplePos="0" relativeHeight="251663360" behindDoc="0" locked="0" layoutInCell="1" allowOverlap="1" wp14:anchorId="08AEA77F" wp14:editId="2F5C5BC0">
              <wp:simplePos x="0" y="0"/>
              <wp:positionH relativeFrom="column">
                <wp:posOffset>0</wp:posOffset>
              </wp:positionH>
              <wp:positionV relativeFrom="paragraph">
                <wp:posOffset>186055</wp:posOffset>
              </wp:positionV>
              <wp:extent cx="5565775" cy="6477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B62AB1" id="Rectangle 27" o:spid="_x0000_s1026" style="position:absolute;margin-left:0;margin-top:14.65pt;width:438.2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" fillcolor="#5b9bd5" stroked="f" strokeweight="1pt">
              <v:fill color2="window" rotate="t" angle="270" colors="0 #5b9bd5;.75 #deebf7;1 window" focus="100%" type="gradient"/>
            </v:rect>
          </w:pict>
        </mc:Fallback>
      </mc:AlternateContent>
    </w:r>
    <w:r>
      <w:rPr>
        <w:szCs w:val="16"/>
      </w:rPr>
      <w:tab/>
    </w:r>
    <w:r w:rsidRPr="004D3498">
      <w:rPr>
        <w:i/>
      </w:rPr>
      <w:t xml:space="preserve">Vol. </w:t>
    </w:r>
    <w:r>
      <w:rPr>
        <w:i/>
      </w:rPr>
      <w:t>1</w:t>
    </w:r>
    <w:r w:rsidRPr="004D3498">
      <w:rPr>
        <w:i/>
      </w:rPr>
      <w:t xml:space="preserve">, No. </w:t>
    </w:r>
    <w:r>
      <w:rPr>
        <w:i/>
      </w:rPr>
      <w:t>1</w:t>
    </w:r>
    <w:r w:rsidRPr="004D3498">
      <w:rPr>
        <w:i/>
      </w:rPr>
      <w:t xml:space="preserve">, </w:t>
    </w:r>
    <w:r>
      <w:rPr>
        <w:i/>
      </w:rPr>
      <w:t xml:space="preserve">May </w:t>
    </w:r>
    <w:r>
      <w:rPr>
        <w:i/>
      </w:rPr>
      <w:t>2018</w:t>
    </w:r>
    <w:r w:rsidRPr="00F76EFB">
      <w:rPr>
        <w:i/>
      </w:rPr>
      <w:t>, pp.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2199" w14:textId="77777777" w:rsidR="00A25627" w:rsidRPr="00F719F2" w:rsidRDefault="00CC625B" w:rsidP="00684FEA">
    <w:pPr>
      <w:pStyle w:val="Header"/>
      <w:rPr>
        <w:lang w:val="id-ID"/>
      </w:rPr>
    </w:pPr>
    <w:r w:rsidRPr="00BD5A5B">
      <w:t xml:space="preserve">Journal of Health </w:t>
    </w:r>
    <w:r w:rsidRPr="00BD5A5B">
      <w:t>Technology Assessment in Midwifery</w:t>
    </w:r>
    <w:r>
      <w:tab/>
    </w:r>
    <w:r>
      <w:tab/>
    </w:r>
    <w:r>
      <w:t xml:space="preserve">ISSN </w:t>
    </w:r>
    <w:r w:rsidRPr="00236086">
      <w:t>2620-8423</w:t>
    </w:r>
    <w:r>
      <w:t xml:space="preserve"> (print) | </w:t>
    </w:r>
    <w:r w:rsidRPr="00236086">
      <w:t>2620-5653</w:t>
    </w:r>
    <w:r>
      <w:t xml:space="preserve"> (online)</w:t>
    </w:r>
  </w:p>
  <w:p w14:paraId="3611B68F" w14:textId="77777777" w:rsidR="00A25627" w:rsidRPr="00024A44" w:rsidRDefault="00CC625B" w:rsidP="00684FEA">
    <w:pPr>
      <w:pStyle w:val="Header"/>
    </w:pPr>
    <w:r>
      <w:rPr>
        <w:noProof/>
        <w:lang w:val="en-GB" w:eastAsia="en-GB"/>
      </w:rPr>
      <mc:AlternateContent>
        <mc:Choice Requires="wps">
          <w:drawing>
            <wp:anchor distT="0" distB="0" distL="114300" distR="114300" simplePos="0" relativeHeight="251659264" behindDoc="0" locked="0" layoutInCell="1" allowOverlap="1" wp14:anchorId="2B0C5AEC" wp14:editId="1408C72F">
              <wp:simplePos x="0" y="0"/>
              <wp:positionH relativeFrom="column">
                <wp:posOffset>0</wp:posOffset>
              </wp:positionH>
              <wp:positionV relativeFrom="paragraph">
                <wp:posOffset>215265</wp:posOffset>
              </wp:positionV>
              <wp:extent cx="5565775" cy="64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9C4629" id="Rectangle 1" o:spid="_x0000_s1026" style="position:absolute;margin-left:0;margin-top:16.95pt;width:438.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" fillcolor="#5b9bd5" stroked="f" strokeweight="1pt">
              <v:fill color2="window" rotate="t" angle="90" colors="0 #5b9bd5;.75 #deebf7;1 window" focus="100%" type="gradient"/>
            </v:rect>
          </w:pict>
        </mc:Fallback>
      </mc:AlternateContent>
    </w:r>
    <w:r w:rsidRPr="005E2CF0">
      <w:t>Vol</w:t>
    </w:r>
    <w:r>
      <w:rPr>
        <w:lang w:val="id-ID"/>
      </w:rPr>
      <w:t>.</w:t>
    </w:r>
    <w:r w:rsidRPr="005E2CF0">
      <w:t xml:space="preserve"> </w:t>
    </w:r>
    <w:r>
      <w:t>1</w:t>
    </w:r>
    <w:r w:rsidRPr="005E2CF0">
      <w:t>, No</w:t>
    </w:r>
    <w:r>
      <w:t>.</w:t>
    </w:r>
    <w:r w:rsidRPr="005E2CF0">
      <w:t xml:space="preserve"> </w:t>
    </w:r>
    <w:r>
      <w:t>1</w:t>
    </w:r>
    <w:r w:rsidRPr="005E2CF0">
      <w:t xml:space="preserve">, </w:t>
    </w:r>
    <w:r>
      <w:t>May</w:t>
    </w:r>
    <w:r>
      <w:t xml:space="preserve"> </w:t>
    </w:r>
    <w:r>
      <w:t>201</w:t>
    </w:r>
    <w:r>
      <w:t>8</w:t>
    </w:r>
    <w:r w:rsidRPr="005E2CF0">
      <w:t>, pp. xx-xx</w:t>
    </w:r>
    <w:r>
      <w:tab/>
    </w:r>
    <w:r>
      <w:tab/>
    </w:r>
    <w:r w:rsidRPr="00FD4BAA">
      <w:rPr>
        <w:b/>
        <w:sz w:val="22"/>
      </w:rPr>
      <w:fldChar w:fldCharType="begin"/>
    </w:r>
    <w:r w:rsidRPr="00FD4BAA">
      <w:rPr>
        <w:b/>
        <w:sz w:val="22"/>
      </w:rPr>
      <w:instrText xml:space="preserve"> PAGE   \* MERGEFORMAT </w:instrText>
    </w:r>
    <w:r w:rsidRPr="00FD4BAA">
      <w:rPr>
        <w:b/>
        <w:sz w:val="22"/>
      </w:rPr>
      <w:fldChar w:fldCharType="separate"/>
    </w:r>
    <w:r>
      <w:rPr>
        <w:b/>
        <w:noProof/>
        <w:sz w:val="22"/>
      </w:rPr>
      <w:t>1</w:t>
    </w:r>
    <w:r w:rsidRPr="00FD4BAA">
      <w:rPr>
        <w:b/>
        <w:noProof/>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0D05"/>
    <w:multiLevelType w:val="multilevel"/>
    <w:tmpl w:val="422045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16A6272"/>
    <w:multiLevelType w:val="hybridMultilevel"/>
    <w:tmpl w:val="EF24ECC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63BA202D"/>
    <w:multiLevelType w:val="multilevel"/>
    <w:tmpl w:val="A81E0E06"/>
    <w:lvl w:ilvl="0">
      <w:start w:val="4"/>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7"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5"/>
  </w:num>
  <w:num w:numId="2">
    <w:abstractNumId w:val="1"/>
  </w:num>
  <w:num w:numId="3">
    <w:abstractNumId w:val="6"/>
  </w:num>
  <w:num w:numId="4">
    <w:abstractNumId w:val="7"/>
  </w:num>
  <w:num w:numId="5">
    <w:abstractNumId w:val="2"/>
  </w:num>
  <w:num w:numId="6">
    <w:abstractNumId w:val="4"/>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tzA2MzOyMDE1tTBQ0lEKTi0uzszPAykwrAUAkydC6SwAAAA="/>
  </w:docVars>
  <w:rsids>
    <w:rsidRoot w:val="00560CD7"/>
    <w:rsid w:val="00056AF7"/>
    <w:rsid w:val="00560CD7"/>
    <w:rsid w:val="005F7F96"/>
    <w:rsid w:val="007134C0"/>
    <w:rsid w:val="007C5BFD"/>
    <w:rsid w:val="009A2EAC"/>
    <w:rsid w:val="00CC62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B3E1"/>
  <w15:chartTrackingRefBased/>
  <w15:docId w15:val="{ED66641F-7F19-4793-BF66-FBA11827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CD7"/>
    <w:rPr>
      <w:rFonts w:ascii="Calibri" w:eastAsia="Calibri" w:hAnsi="Calibri" w:cs="Times New Roman"/>
      <w:lang w:val="en-US"/>
    </w:rPr>
  </w:style>
  <w:style w:type="paragraph" w:styleId="Heading1">
    <w:name w:val="heading 1"/>
    <w:basedOn w:val="Normal"/>
    <w:next w:val="Normal"/>
    <w:link w:val="Heading1Char"/>
    <w:uiPriority w:val="99"/>
    <w:qFormat/>
    <w:rsid w:val="00560CD7"/>
    <w:pPr>
      <w:keepNext/>
      <w:keepLines/>
      <w:numPr>
        <w:numId w:val="2"/>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autoRedefine/>
    <w:uiPriority w:val="99"/>
    <w:qFormat/>
    <w:rsid w:val="00560CD7"/>
    <w:pPr>
      <w:keepNext/>
      <w:keepLines/>
      <w:numPr>
        <w:ilvl w:val="1"/>
        <w:numId w:val="6"/>
      </w:numPr>
      <w:tabs>
        <w:tab w:val="left" w:pos="454"/>
      </w:tabs>
      <w:spacing w:before="120" w:after="60" w:line="240" w:lineRule="auto"/>
      <w:outlineLvl w:val="1"/>
    </w:pPr>
    <w:rPr>
      <w:rFonts w:ascii="Times New Roman" w:eastAsia="MS Mincho" w:hAnsi="Times New Roman"/>
      <w:b/>
      <w:iCs/>
      <w:noProof/>
      <w:szCs w:val="20"/>
    </w:rPr>
  </w:style>
  <w:style w:type="paragraph" w:styleId="Heading3">
    <w:name w:val="heading 3"/>
    <w:basedOn w:val="Normal"/>
    <w:next w:val="Normal"/>
    <w:link w:val="Heading3Char"/>
    <w:uiPriority w:val="99"/>
    <w:qFormat/>
    <w:rsid w:val="00560CD7"/>
    <w:pPr>
      <w:numPr>
        <w:ilvl w:val="2"/>
        <w:numId w:val="2"/>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560CD7"/>
    <w:pPr>
      <w:numPr>
        <w:ilvl w:val="3"/>
        <w:numId w:val="2"/>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60CD7"/>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0CD7"/>
    <w:rPr>
      <w:rFonts w:ascii="Times New Roman" w:eastAsia="MS Mincho" w:hAnsi="Times New Roman" w:cs="Times New Roman"/>
      <w:b/>
      <w:noProof/>
      <w:sz w:val="24"/>
      <w:szCs w:val="20"/>
      <w:lang w:val="en-US"/>
    </w:rPr>
  </w:style>
  <w:style w:type="character" w:customStyle="1" w:styleId="Heading2Char">
    <w:name w:val="Heading 2 Char"/>
    <w:basedOn w:val="DefaultParagraphFont"/>
    <w:link w:val="Heading2"/>
    <w:uiPriority w:val="99"/>
    <w:rsid w:val="00560CD7"/>
    <w:rPr>
      <w:rFonts w:ascii="Times New Roman" w:eastAsia="MS Mincho" w:hAnsi="Times New Roman" w:cs="Times New Roman"/>
      <w:b/>
      <w:iCs/>
      <w:noProof/>
      <w:szCs w:val="20"/>
      <w:lang w:val="en-US"/>
    </w:rPr>
  </w:style>
  <w:style w:type="character" w:customStyle="1" w:styleId="Heading3Char">
    <w:name w:val="Heading 3 Char"/>
    <w:basedOn w:val="DefaultParagraphFont"/>
    <w:link w:val="Heading3"/>
    <w:uiPriority w:val="99"/>
    <w:rsid w:val="00560CD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560CD7"/>
    <w:rPr>
      <w:rFonts w:ascii="Times New Roman" w:eastAsia="MS Mincho" w:hAnsi="Times New Roman" w:cs="Times New Roman"/>
      <w:i/>
      <w:iCs/>
      <w:noProof/>
      <w:sz w:val="20"/>
      <w:szCs w:val="20"/>
      <w:lang w:val="en-US"/>
    </w:rPr>
  </w:style>
  <w:style w:type="character" w:customStyle="1" w:styleId="Heading5Char">
    <w:name w:val="Heading 5 Char"/>
    <w:basedOn w:val="DefaultParagraphFont"/>
    <w:link w:val="Heading5"/>
    <w:uiPriority w:val="99"/>
    <w:rsid w:val="00560CD7"/>
    <w:rPr>
      <w:rFonts w:ascii="Junicode" w:eastAsia="Times New Roman" w:hAnsi="Junicode" w:cs="Times New Roman"/>
      <w:b/>
      <w:noProof/>
      <w:szCs w:val="20"/>
      <w:lang w:val="en-US"/>
    </w:rPr>
  </w:style>
  <w:style w:type="paragraph" w:customStyle="1" w:styleId="AuthorAffiliation">
    <w:name w:val="AuthorAffiliation"/>
    <w:next w:val="Normal"/>
    <w:rsid w:val="00560CD7"/>
    <w:pPr>
      <w:suppressAutoHyphens/>
      <w:spacing w:after="0" w:line="200" w:lineRule="exact"/>
    </w:pPr>
    <w:rPr>
      <w:rFonts w:ascii="Times New Roman" w:eastAsia="SimSun" w:hAnsi="Times New Roman" w:cs="Times New Roman"/>
      <w:noProof/>
      <w:sz w:val="14"/>
      <w:szCs w:val="20"/>
      <w:lang w:val="en-US"/>
    </w:rPr>
  </w:style>
  <w:style w:type="paragraph" w:customStyle="1" w:styleId="Author">
    <w:name w:val="Author"/>
    <w:next w:val="Normal"/>
    <w:rsid w:val="00560CD7"/>
    <w:pPr>
      <w:keepNext/>
      <w:suppressAutoHyphens/>
      <w:spacing w:line="300" w:lineRule="exact"/>
    </w:pPr>
    <w:rPr>
      <w:rFonts w:ascii="Times New Roman" w:eastAsia="SimSun" w:hAnsi="Times New Roman" w:cs="Times New Roman"/>
      <w:noProof/>
      <w:sz w:val="26"/>
      <w:szCs w:val="20"/>
      <w:lang w:val="en-US"/>
    </w:rPr>
  </w:style>
  <w:style w:type="paragraph" w:customStyle="1" w:styleId="TitleIJAIN">
    <w:name w:val="Title IJAIN"/>
    <w:next w:val="Author"/>
    <w:autoRedefine/>
    <w:rsid w:val="00560CD7"/>
    <w:pPr>
      <w:suppressAutoHyphens/>
      <w:spacing w:before="360" w:after="240" w:line="400" w:lineRule="exact"/>
    </w:pPr>
    <w:rPr>
      <w:rFonts w:ascii="Times New Roman" w:eastAsia="SimSun" w:hAnsi="Times New Roman" w:cs="Times New Roman"/>
      <w:sz w:val="34"/>
      <w:szCs w:val="20"/>
      <w:lang w:val="en-US"/>
    </w:rPr>
  </w:style>
  <w:style w:type="paragraph" w:customStyle="1" w:styleId="AbstractHead">
    <w:name w:val="AbstractHead"/>
    <w:rsid w:val="00560CD7"/>
    <w:pPr>
      <w:spacing w:after="0" w:line="240" w:lineRule="auto"/>
    </w:pPr>
    <w:rPr>
      <w:rFonts w:ascii="Times New Roman" w:eastAsia="Times New Roman" w:hAnsi="Times New Roman" w:cs="Times New Roman"/>
      <w:smallCaps/>
      <w:spacing w:val="24"/>
      <w:sz w:val="20"/>
      <w:szCs w:val="20"/>
      <w:lang w:val="en-US"/>
    </w:rPr>
  </w:style>
  <w:style w:type="paragraph" w:customStyle="1" w:styleId="AbstractText">
    <w:name w:val="AbstractText"/>
    <w:rsid w:val="00560CD7"/>
    <w:pPr>
      <w:spacing w:after="80" w:line="200" w:lineRule="exact"/>
      <w:jc w:val="both"/>
    </w:pPr>
    <w:rPr>
      <w:rFonts w:ascii="Times New Roman" w:eastAsia="Times New Roman" w:hAnsi="Times New Roman" w:cs="Times New Roman"/>
      <w:sz w:val="20"/>
      <w:szCs w:val="20"/>
      <w:lang w:val="en"/>
    </w:rPr>
  </w:style>
  <w:style w:type="paragraph" w:customStyle="1" w:styleId="Articlehistory">
    <w:name w:val="Articlehistory"/>
    <w:rsid w:val="00560CD7"/>
    <w:pPr>
      <w:spacing w:after="0" w:line="200" w:lineRule="exact"/>
    </w:pPr>
    <w:rPr>
      <w:rFonts w:ascii="Ebrima" w:eastAsia="Times New Roman" w:hAnsi="Ebrima" w:cs="Times New Roman"/>
      <w:sz w:val="14"/>
      <w:szCs w:val="20"/>
      <w:lang w:val="en-US"/>
    </w:rPr>
  </w:style>
  <w:style w:type="paragraph" w:customStyle="1" w:styleId="ArticleinfoHead">
    <w:name w:val="ArticleinfoHead"/>
    <w:rsid w:val="00560CD7"/>
    <w:pPr>
      <w:spacing w:after="0" w:line="240" w:lineRule="auto"/>
    </w:pPr>
    <w:rPr>
      <w:rFonts w:ascii="Times New Roman" w:eastAsia="Times New Roman" w:hAnsi="Times New Roman" w:cs="Times New Roman"/>
      <w:smallCaps/>
      <w:spacing w:val="24"/>
      <w:sz w:val="18"/>
      <w:szCs w:val="20"/>
      <w:lang w:val="en-US"/>
    </w:rPr>
  </w:style>
  <w:style w:type="paragraph" w:customStyle="1" w:styleId="Keyword">
    <w:name w:val="Keyword"/>
    <w:rsid w:val="00560CD7"/>
    <w:pPr>
      <w:spacing w:after="0" w:line="200" w:lineRule="exact"/>
    </w:pPr>
    <w:rPr>
      <w:rFonts w:ascii="Ebrima" w:eastAsia="Times New Roman" w:hAnsi="Ebrima" w:cs="Times New Roman"/>
      <w:sz w:val="14"/>
      <w:szCs w:val="20"/>
      <w:lang w:val="en-US"/>
    </w:rPr>
  </w:style>
  <w:style w:type="paragraph" w:customStyle="1" w:styleId="KeywordHead">
    <w:name w:val="KeywordHead"/>
    <w:next w:val="Keyword"/>
    <w:rsid w:val="00560CD7"/>
    <w:pPr>
      <w:spacing w:after="0" w:line="200" w:lineRule="exact"/>
    </w:pPr>
    <w:rPr>
      <w:rFonts w:ascii="Junicode" w:eastAsia="Times New Roman" w:hAnsi="Junicode" w:cs="Times New Roman"/>
      <w:i/>
      <w:noProof/>
      <w:sz w:val="18"/>
      <w:szCs w:val="20"/>
      <w:lang w:val="en-US"/>
    </w:rPr>
  </w:style>
  <w:style w:type="paragraph" w:styleId="BodyText">
    <w:name w:val="Body Text"/>
    <w:basedOn w:val="Normal"/>
    <w:link w:val="BodyTextChar"/>
    <w:uiPriority w:val="99"/>
    <w:rsid w:val="00560CD7"/>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560CD7"/>
    <w:rPr>
      <w:rFonts w:ascii="Times New Roman" w:eastAsia="MS Mincho" w:hAnsi="Times New Roman" w:cs="Times New Roman"/>
      <w:spacing w:val="-1"/>
      <w:szCs w:val="20"/>
      <w:lang w:val="en-US"/>
    </w:rPr>
  </w:style>
  <w:style w:type="paragraph" w:customStyle="1" w:styleId="figurecaption">
    <w:name w:val="figure caption"/>
    <w:rsid w:val="00560CD7"/>
    <w:pPr>
      <w:numPr>
        <w:numId w:val="1"/>
      </w:numPr>
      <w:tabs>
        <w:tab w:val="left" w:pos="533"/>
      </w:tabs>
      <w:spacing w:before="80" w:after="200" w:line="240" w:lineRule="auto"/>
      <w:jc w:val="center"/>
    </w:pPr>
    <w:rPr>
      <w:rFonts w:ascii="Junicode" w:eastAsia="Times New Roman" w:hAnsi="Junicode" w:cs="Times New Roman"/>
      <w:noProof/>
      <w:sz w:val="20"/>
      <w:szCs w:val="16"/>
      <w:lang w:val="en-US"/>
    </w:rPr>
  </w:style>
  <w:style w:type="paragraph" w:customStyle="1" w:styleId="tablecolhead">
    <w:name w:val="table col head"/>
    <w:basedOn w:val="Normal"/>
    <w:uiPriority w:val="99"/>
    <w:rsid w:val="00560CD7"/>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560CD7"/>
    <w:rPr>
      <w:i/>
      <w:iCs/>
      <w:sz w:val="19"/>
      <w:szCs w:val="15"/>
    </w:rPr>
  </w:style>
  <w:style w:type="paragraph" w:customStyle="1" w:styleId="tablecopy">
    <w:name w:val="table copy"/>
    <w:uiPriority w:val="99"/>
    <w:rsid w:val="00560CD7"/>
    <w:pPr>
      <w:spacing w:after="0" w:line="240" w:lineRule="auto"/>
      <w:jc w:val="center"/>
    </w:pPr>
    <w:rPr>
      <w:rFonts w:ascii="Junicode" w:eastAsia="Times New Roman" w:hAnsi="Junicode" w:cs="Times New Roman"/>
      <w:noProof/>
      <w:sz w:val="18"/>
      <w:szCs w:val="16"/>
      <w:lang w:val="en-US"/>
    </w:rPr>
  </w:style>
  <w:style w:type="paragraph" w:customStyle="1" w:styleId="tablefootnote">
    <w:name w:val="table footnote"/>
    <w:uiPriority w:val="99"/>
    <w:rsid w:val="00560CD7"/>
    <w:pPr>
      <w:numPr>
        <w:numId w:val="4"/>
      </w:numPr>
      <w:tabs>
        <w:tab w:val="left" w:pos="29"/>
      </w:tabs>
      <w:spacing w:before="60" w:after="30" w:line="240" w:lineRule="auto"/>
      <w:ind w:left="360"/>
      <w:jc w:val="right"/>
    </w:pPr>
    <w:rPr>
      <w:rFonts w:ascii="Junicode" w:eastAsia="MS Mincho" w:hAnsi="Junicode" w:cs="Times New Roman"/>
      <w:sz w:val="16"/>
      <w:szCs w:val="12"/>
      <w:lang w:val="en-US"/>
    </w:rPr>
  </w:style>
  <w:style w:type="paragraph" w:customStyle="1" w:styleId="tablehead">
    <w:name w:val="table head"/>
    <w:uiPriority w:val="99"/>
    <w:rsid w:val="00560CD7"/>
    <w:pPr>
      <w:numPr>
        <w:numId w:val="3"/>
      </w:numPr>
      <w:spacing w:before="240" w:after="120" w:line="240" w:lineRule="auto"/>
      <w:jc w:val="center"/>
    </w:pPr>
    <w:rPr>
      <w:rFonts w:ascii="Junicode" w:eastAsia="Times New Roman" w:hAnsi="Junicode" w:cs="Times New Roman"/>
      <w:noProof/>
      <w:sz w:val="20"/>
      <w:szCs w:val="16"/>
      <w:lang w:val="en-US"/>
    </w:rPr>
  </w:style>
  <w:style w:type="paragraph" w:styleId="Header">
    <w:name w:val="header"/>
    <w:basedOn w:val="Normal"/>
    <w:link w:val="HeaderChar"/>
    <w:uiPriority w:val="99"/>
    <w:unhideWhenUsed/>
    <w:rsid w:val="00560CD7"/>
    <w:pPr>
      <w:tabs>
        <w:tab w:val="center" w:pos="4111"/>
        <w:tab w:val="right" w:pos="8789"/>
      </w:tabs>
      <w:spacing w:after="0" w:line="240" w:lineRule="auto"/>
    </w:pPr>
    <w:rPr>
      <w:rFonts w:ascii="Times New Roman" w:hAnsi="Times New Roman"/>
      <w:sz w:val="18"/>
    </w:rPr>
  </w:style>
  <w:style w:type="character" w:customStyle="1" w:styleId="HeaderChar">
    <w:name w:val="Header Char"/>
    <w:basedOn w:val="DefaultParagraphFont"/>
    <w:link w:val="Header"/>
    <w:uiPriority w:val="99"/>
    <w:rsid w:val="00560CD7"/>
    <w:rPr>
      <w:rFonts w:ascii="Times New Roman" w:eastAsia="Calibri" w:hAnsi="Times New Roman" w:cs="Times New Roman"/>
      <w:sz w:val="18"/>
      <w:lang w:val="en-US"/>
    </w:rPr>
  </w:style>
  <w:style w:type="paragraph" w:styleId="Footer">
    <w:name w:val="footer"/>
    <w:basedOn w:val="Normal"/>
    <w:link w:val="FooterChar"/>
    <w:uiPriority w:val="99"/>
    <w:unhideWhenUsed/>
    <w:rsid w:val="00560CD7"/>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560CD7"/>
    <w:rPr>
      <w:rFonts w:ascii="Times New Roman" w:eastAsia="Calibri" w:hAnsi="Times New Roman" w:cs="Times New Roman"/>
      <w:lang w:val="en-US"/>
    </w:rPr>
  </w:style>
  <w:style w:type="character" w:styleId="Hyperlink">
    <w:name w:val="Hyperlink"/>
    <w:uiPriority w:val="99"/>
    <w:unhideWhenUsed/>
    <w:rsid w:val="00560CD7"/>
    <w:rPr>
      <w:color w:val="0563C1"/>
      <w:u w:val="single"/>
    </w:rPr>
  </w:style>
  <w:style w:type="paragraph" w:customStyle="1" w:styleId="figure">
    <w:name w:val="figure"/>
    <w:basedOn w:val="tablefootnote"/>
    <w:qFormat/>
    <w:rsid w:val="00560CD7"/>
    <w:pPr>
      <w:numPr>
        <w:numId w:val="0"/>
      </w:numPr>
      <w:ind w:left="360" w:hanging="360"/>
      <w:jc w:val="center"/>
    </w:pPr>
  </w:style>
  <w:style w:type="paragraph" w:customStyle="1" w:styleId="Copyright">
    <w:name w:val="Copyright"/>
    <w:basedOn w:val="AbstractText"/>
    <w:qFormat/>
    <w:rsid w:val="00560CD7"/>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560CD7"/>
    <w:pPr>
      <w:framePr w:hSpace="187" w:wrap="around" w:vAnchor="text" w:hAnchor="text" w:y="1"/>
      <w:suppressOverlap/>
    </w:pPr>
    <w:rPr>
      <w:b/>
    </w:rPr>
  </w:style>
  <w:style w:type="character" w:customStyle="1" w:styleId="jlqj4b">
    <w:name w:val="jlqj4b"/>
    <w:basedOn w:val="DefaultParagraphFont"/>
    <w:rsid w:val="00056AF7"/>
  </w:style>
  <w:style w:type="table" w:styleId="TableGrid">
    <w:name w:val="Table Grid"/>
    <w:basedOn w:val="TableNormal"/>
    <w:uiPriority w:val="39"/>
    <w:qFormat/>
    <w:rsid w:val="007C5BFD"/>
    <w:pPr>
      <w:spacing w:after="0" w:line="240" w:lineRule="auto"/>
    </w:pPr>
    <w:rPr>
      <w:rFonts w:ascii="Calibri" w:eastAsia="SimSun" w:hAnsi="Calibri" w:cs="SimSu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C5BFD"/>
    <w:pPr>
      <w:spacing w:line="256" w:lineRule="auto"/>
      <w:ind w:left="720"/>
      <w:contextualSpacing/>
    </w:pPr>
    <w:rPr>
      <w:rFonts w:cs="SimSu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7062">
      <w:bodyDiv w:val="1"/>
      <w:marLeft w:val="0"/>
      <w:marRight w:val="0"/>
      <w:marTop w:val="0"/>
      <w:marBottom w:val="0"/>
      <w:divBdr>
        <w:top w:val="none" w:sz="0" w:space="0" w:color="auto"/>
        <w:left w:val="none" w:sz="0" w:space="0" w:color="auto"/>
        <w:bottom w:val="none" w:sz="0" w:space="0" w:color="auto"/>
        <w:right w:val="none" w:sz="0" w:space="0" w:color="auto"/>
      </w:divBdr>
    </w:div>
    <w:div w:id="347634935">
      <w:bodyDiv w:val="1"/>
      <w:marLeft w:val="0"/>
      <w:marRight w:val="0"/>
      <w:marTop w:val="0"/>
      <w:marBottom w:val="0"/>
      <w:divBdr>
        <w:top w:val="none" w:sz="0" w:space="0" w:color="auto"/>
        <w:left w:val="none" w:sz="0" w:space="0" w:color="auto"/>
        <w:bottom w:val="none" w:sz="0" w:space="0" w:color="auto"/>
        <w:right w:val="none" w:sz="0" w:space="0" w:color="auto"/>
      </w:divBdr>
    </w:div>
    <w:div w:id="355236991">
      <w:bodyDiv w:val="1"/>
      <w:marLeft w:val="0"/>
      <w:marRight w:val="0"/>
      <w:marTop w:val="0"/>
      <w:marBottom w:val="0"/>
      <w:divBdr>
        <w:top w:val="none" w:sz="0" w:space="0" w:color="auto"/>
        <w:left w:val="none" w:sz="0" w:space="0" w:color="auto"/>
        <w:bottom w:val="none" w:sz="0" w:space="0" w:color="auto"/>
        <w:right w:val="none" w:sz="0" w:space="0" w:color="auto"/>
      </w:divBdr>
    </w:div>
    <w:div w:id="398939585">
      <w:bodyDiv w:val="1"/>
      <w:marLeft w:val="0"/>
      <w:marRight w:val="0"/>
      <w:marTop w:val="0"/>
      <w:marBottom w:val="0"/>
      <w:divBdr>
        <w:top w:val="none" w:sz="0" w:space="0" w:color="auto"/>
        <w:left w:val="none" w:sz="0" w:space="0" w:color="auto"/>
        <w:bottom w:val="none" w:sz="0" w:space="0" w:color="auto"/>
        <w:right w:val="none" w:sz="0" w:space="0" w:color="auto"/>
      </w:divBdr>
    </w:div>
    <w:div w:id="619996777">
      <w:bodyDiv w:val="1"/>
      <w:marLeft w:val="0"/>
      <w:marRight w:val="0"/>
      <w:marTop w:val="0"/>
      <w:marBottom w:val="0"/>
      <w:divBdr>
        <w:top w:val="none" w:sz="0" w:space="0" w:color="auto"/>
        <w:left w:val="none" w:sz="0" w:space="0" w:color="auto"/>
        <w:bottom w:val="none" w:sz="0" w:space="0" w:color="auto"/>
        <w:right w:val="none" w:sz="0" w:space="0" w:color="auto"/>
      </w:divBdr>
    </w:div>
    <w:div w:id="795366012">
      <w:bodyDiv w:val="1"/>
      <w:marLeft w:val="0"/>
      <w:marRight w:val="0"/>
      <w:marTop w:val="0"/>
      <w:marBottom w:val="0"/>
      <w:divBdr>
        <w:top w:val="none" w:sz="0" w:space="0" w:color="auto"/>
        <w:left w:val="none" w:sz="0" w:space="0" w:color="auto"/>
        <w:bottom w:val="none" w:sz="0" w:space="0" w:color="auto"/>
        <w:right w:val="none" w:sz="0" w:space="0" w:color="auto"/>
      </w:divBdr>
    </w:div>
    <w:div w:id="943732636">
      <w:bodyDiv w:val="1"/>
      <w:marLeft w:val="0"/>
      <w:marRight w:val="0"/>
      <w:marTop w:val="0"/>
      <w:marBottom w:val="0"/>
      <w:divBdr>
        <w:top w:val="none" w:sz="0" w:space="0" w:color="auto"/>
        <w:left w:val="none" w:sz="0" w:space="0" w:color="auto"/>
        <w:bottom w:val="none" w:sz="0" w:space="0" w:color="auto"/>
        <w:right w:val="none" w:sz="0" w:space="0" w:color="auto"/>
      </w:divBdr>
    </w:div>
    <w:div w:id="1007825606">
      <w:bodyDiv w:val="1"/>
      <w:marLeft w:val="0"/>
      <w:marRight w:val="0"/>
      <w:marTop w:val="0"/>
      <w:marBottom w:val="0"/>
      <w:divBdr>
        <w:top w:val="none" w:sz="0" w:space="0" w:color="auto"/>
        <w:left w:val="none" w:sz="0" w:space="0" w:color="auto"/>
        <w:bottom w:val="none" w:sz="0" w:space="0" w:color="auto"/>
        <w:right w:val="none" w:sz="0" w:space="0" w:color="auto"/>
      </w:divBdr>
    </w:div>
    <w:div w:id="1236085471">
      <w:bodyDiv w:val="1"/>
      <w:marLeft w:val="0"/>
      <w:marRight w:val="0"/>
      <w:marTop w:val="0"/>
      <w:marBottom w:val="0"/>
      <w:divBdr>
        <w:top w:val="none" w:sz="0" w:space="0" w:color="auto"/>
        <w:left w:val="none" w:sz="0" w:space="0" w:color="auto"/>
        <w:bottom w:val="none" w:sz="0" w:space="0" w:color="auto"/>
        <w:right w:val="none" w:sz="0" w:space="0" w:color="auto"/>
      </w:divBdr>
    </w:div>
    <w:div w:id="1344627289">
      <w:bodyDiv w:val="1"/>
      <w:marLeft w:val="0"/>
      <w:marRight w:val="0"/>
      <w:marTop w:val="0"/>
      <w:marBottom w:val="0"/>
      <w:divBdr>
        <w:top w:val="none" w:sz="0" w:space="0" w:color="auto"/>
        <w:left w:val="none" w:sz="0" w:space="0" w:color="auto"/>
        <w:bottom w:val="none" w:sz="0" w:space="0" w:color="auto"/>
        <w:right w:val="none" w:sz="0" w:space="0" w:color="auto"/>
      </w:divBdr>
    </w:div>
    <w:div w:id="1491403093">
      <w:bodyDiv w:val="1"/>
      <w:marLeft w:val="0"/>
      <w:marRight w:val="0"/>
      <w:marTop w:val="0"/>
      <w:marBottom w:val="0"/>
      <w:divBdr>
        <w:top w:val="none" w:sz="0" w:space="0" w:color="auto"/>
        <w:left w:val="none" w:sz="0" w:space="0" w:color="auto"/>
        <w:bottom w:val="none" w:sz="0" w:space="0" w:color="auto"/>
        <w:right w:val="none" w:sz="0" w:space="0" w:color="auto"/>
      </w:divBdr>
    </w:div>
    <w:div w:id="18061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reativecommons.org/licenses/by-sa/4.0/" TargetMode="External"/><Relationship Id="rId11" Type="http://schemas.openxmlformats.org/officeDocument/2006/relationships/footer" Target="footer1.xml"/><Relationship Id="rId5" Type="http://schemas.openxmlformats.org/officeDocument/2006/relationships/hyperlink" Target="mailto:ennyfitriahadi@unisayogya.ac.id" TargetMode="Externa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5938</Words>
  <Characters>33847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dc:creator>
  <cp:keywords/>
  <dc:description/>
  <cp:lastModifiedBy>Eny</cp:lastModifiedBy>
  <cp:revision>1</cp:revision>
  <dcterms:created xsi:type="dcterms:W3CDTF">2022-02-02T12:26:00Z</dcterms:created>
  <dcterms:modified xsi:type="dcterms:W3CDTF">2022-02-02T13:00:00Z</dcterms:modified>
</cp:coreProperties>
</file>